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8E85" w14:textId="1B3CD394" w:rsidR="00477B28" w:rsidRPr="00311437" w:rsidRDefault="00477B28" w:rsidP="00E44899">
      <w:pPr>
        <w:spacing w:after="58" w:line="259" w:lineRule="auto"/>
        <w:ind w:left="4"/>
        <w:jc w:val="center"/>
        <w:rPr>
          <w:sz w:val="18"/>
          <w:szCs w:val="18"/>
        </w:rPr>
      </w:pPr>
    </w:p>
    <w:p w14:paraId="20045CFE" w14:textId="0F287A0C" w:rsidR="00F84598" w:rsidRDefault="00F84598" w:rsidP="00F84598">
      <w:pPr>
        <w:pStyle w:val="Footer"/>
        <w:rPr>
          <w:sz w:val="32"/>
        </w:rPr>
        <w:sectPr w:rsidR="00F84598" w:rsidSect="00DA09EB">
          <w:headerReference w:type="even" r:id="rId8"/>
          <w:headerReference w:type="default" r:id="rId9"/>
          <w:footerReference w:type="even" r:id="rId10"/>
          <w:footerReference w:type="default" r:id="rId11"/>
          <w:headerReference w:type="first" r:id="rId12"/>
          <w:footerReference w:type="first" r:id="rId13"/>
          <w:pgSz w:w="12240" w:h="15840" w:code="1"/>
          <w:pgMar w:top="-1620" w:right="1152" w:bottom="1008" w:left="1152" w:header="435" w:footer="403" w:gutter="0"/>
          <w:pgNumType w:start="1"/>
          <w:cols w:space="720"/>
          <w:titlePg/>
          <w:docGrid w:linePitch="360"/>
        </w:sectPr>
      </w:pPr>
    </w:p>
    <w:p w14:paraId="5C13544E" w14:textId="77777777" w:rsidR="00311437" w:rsidRDefault="00311437" w:rsidP="00311437">
      <w:pPr>
        <w:ind w:right="540"/>
        <w:jc w:val="both"/>
        <w:rPr>
          <w:b/>
          <w:bCs/>
          <w:color w:val="000000"/>
          <w:sz w:val="18"/>
          <w:szCs w:val="18"/>
        </w:rPr>
      </w:pPr>
    </w:p>
    <w:p w14:paraId="627037FD" w14:textId="35FD9394" w:rsidR="00A416B0" w:rsidRPr="001C42E5" w:rsidRDefault="00A416B0" w:rsidP="00311437">
      <w:pPr>
        <w:jc w:val="both"/>
        <w:rPr>
          <w:sz w:val="18"/>
          <w:szCs w:val="18"/>
        </w:rPr>
      </w:pPr>
      <w:r w:rsidRPr="001C42E5">
        <w:rPr>
          <w:b/>
          <w:bCs/>
          <w:color w:val="000000"/>
          <w:sz w:val="18"/>
          <w:szCs w:val="18"/>
        </w:rPr>
        <w:t xml:space="preserve">Purpose.  </w:t>
      </w:r>
      <w:r w:rsidRPr="001C42E5">
        <w:rPr>
          <w:sz w:val="18"/>
          <w:szCs w:val="18"/>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p>
    <w:p w14:paraId="0620DC33" w14:textId="77777777" w:rsidR="00A416B0" w:rsidRPr="001C42E5" w:rsidRDefault="00A416B0" w:rsidP="00311437">
      <w:pPr>
        <w:jc w:val="both"/>
        <w:rPr>
          <w:sz w:val="18"/>
          <w:szCs w:val="18"/>
        </w:rPr>
      </w:pPr>
    </w:p>
    <w:p w14:paraId="35AC4A99" w14:textId="77777777" w:rsidR="006E6A8D" w:rsidRPr="001C42E5" w:rsidRDefault="00A9486C" w:rsidP="00311437">
      <w:pPr>
        <w:jc w:val="both"/>
        <w:rPr>
          <w:bCs/>
          <w:color w:val="000000"/>
          <w:sz w:val="18"/>
          <w:szCs w:val="18"/>
        </w:rPr>
      </w:pPr>
      <w:r w:rsidRPr="001C42E5">
        <w:rPr>
          <w:b/>
          <w:bCs/>
          <w:color w:val="000000"/>
          <w:sz w:val="18"/>
          <w:szCs w:val="18"/>
        </w:rPr>
        <w:t xml:space="preserve">Applicability.  </w:t>
      </w:r>
      <w:r w:rsidR="00F61BB5" w:rsidRPr="001C42E5">
        <w:rPr>
          <w:bCs/>
          <w:color w:val="000000"/>
          <w:sz w:val="18"/>
          <w:szCs w:val="18"/>
        </w:rPr>
        <w:t>Form HUD-50075-HCV</w:t>
      </w:r>
      <w:r w:rsidRPr="001C42E5">
        <w:rPr>
          <w:bCs/>
          <w:color w:val="000000"/>
          <w:sz w:val="18"/>
          <w:szCs w:val="18"/>
        </w:rPr>
        <w:t xml:space="preserve"> is to be completed</w:t>
      </w:r>
      <w:r w:rsidR="00A416B0" w:rsidRPr="001C42E5">
        <w:rPr>
          <w:bCs/>
          <w:color w:val="000000"/>
          <w:sz w:val="18"/>
          <w:szCs w:val="18"/>
        </w:rPr>
        <w:t xml:space="preserve"> annually</w:t>
      </w:r>
      <w:r w:rsidRPr="001C42E5">
        <w:rPr>
          <w:b/>
          <w:bCs/>
          <w:color w:val="000000"/>
          <w:sz w:val="18"/>
          <w:szCs w:val="18"/>
        </w:rPr>
        <w:t xml:space="preserve"> </w:t>
      </w:r>
      <w:r w:rsidRPr="001C42E5">
        <w:rPr>
          <w:bCs/>
          <w:color w:val="000000"/>
          <w:sz w:val="18"/>
          <w:szCs w:val="18"/>
        </w:rPr>
        <w:t>by</w:t>
      </w:r>
      <w:r w:rsidRPr="001C42E5">
        <w:rPr>
          <w:b/>
          <w:bCs/>
          <w:color w:val="000000"/>
          <w:sz w:val="18"/>
          <w:szCs w:val="18"/>
        </w:rPr>
        <w:t xml:space="preserve"> </w:t>
      </w:r>
      <w:r w:rsidR="005A5D21" w:rsidRPr="001C42E5">
        <w:rPr>
          <w:b/>
          <w:bCs/>
          <w:color w:val="000000"/>
          <w:sz w:val="18"/>
          <w:szCs w:val="18"/>
        </w:rPr>
        <w:t>HCV-Only PHA</w:t>
      </w:r>
      <w:r w:rsidR="006E6A8D" w:rsidRPr="001C42E5">
        <w:rPr>
          <w:b/>
          <w:bCs/>
          <w:color w:val="000000"/>
          <w:sz w:val="18"/>
          <w:szCs w:val="18"/>
        </w:rPr>
        <w:t>s</w:t>
      </w:r>
      <w:r w:rsidRPr="001C42E5">
        <w:rPr>
          <w:bCs/>
          <w:color w:val="000000"/>
          <w:sz w:val="18"/>
          <w:szCs w:val="18"/>
        </w:rPr>
        <w:t xml:space="preserve">.  PHAs that meet the definition of a Standard PHA, Troubled PHA, </w:t>
      </w:r>
      <w:r w:rsidR="005A5D21" w:rsidRPr="001C42E5">
        <w:rPr>
          <w:bCs/>
          <w:color w:val="000000"/>
          <w:sz w:val="18"/>
          <w:szCs w:val="18"/>
        </w:rPr>
        <w:t xml:space="preserve">High Performer PHA, Small PHA, </w:t>
      </w:r>
      <w:r w:rsidRPr="001C42E5">
        <w:rPr>
          <w:bCs/>
          <w:color w:val="000000"/>
          <w:sz w:val="18"/>
          <w:szCs w:val="18"/>
        </w:rPr>
        <w:t xml:space="preserve">or Qualified PHA </w:t>
      </w:r>
      <w:r w:rsidRPr="001C42E5">
        <w:rPr>
          <w:bCs/>
          <w:color w:val="000000"/>
          <w:sz w:val="18"/>
          <w:szCs w:val="18"/>
          <w:u w:val="single"/>
        </w:rPr>
        <w:t>do not</w:t>
      </w:r>
      <w:r w:rsidRPr="001C42E5">
        <w:rPr>
          <w:bCs/>
          <w:color w:val="000000"/>
          <w:sz w:val="18"/>
          <w:szCs w:val="18"/>
        </w:rPr>
        <w:t xml:space="preserve"> need to submit this form. </w:t>
      </w:r>
      <w:r w:rsidR="006E6A8D" w:rsidRPr="001C42E5">
        <w:rPr>
          <w:bCs/>
          <w:color w:val="000000"/>
          <w:sz w:val="18"/>
          <w:szCs w:val="18"/>
        </w:rPr>
        <w:t>Where applicable, separate Annual PHA Plan forms are available for each of these types of PHAs.</w:t>
      </w:r>
    </w:p>
    <w:p w14:paraId="2DB6A0A8" w14:textId="77777777" w:rsidR="00A9486C" w:rsidRPr="001C42E5" w:rsidRDefault="00A9486C" w:rsidP="00311437">
      <w:pPr>
        <w:ind w:right="540"/>
        <w:jc w:val="both"/>
        <w:rPr>
          <w:bCs/>
          <w:color w:val="000000"/>
          <w:sz w:val="18"/>
          <w:szCs w:val="18"/>
        </w:rPr>
      </w:pPr>
    </w:p>
    <w:p w14:paraId="523E1509" w14:textId="77777777" w:rsidR="00A9486C" w:rsidRPr="001C42E5" w:rsidRDefault="00A9486C" w:rsidP="00311437">
      <w:pPr>
        <w:ind w:right="540"/>
        <w:jc w:val="both"/>
        <w:rPr>
          <w:b/>
          <w:bCs/>
          <w:color w:val="000000"/>
          <w:sz w:val="18"/>
          <w:szCs w:val="18"/>
        </w:rPr>
      </w:pPr>
      <w:r w:rsidRPr="001C42E5">
        <w:rPr>
          <w:b/>
          <w:bCs/>
          <w:color w:val="000000"/>
          <w:sz w:val="18"/>
          <w:szCs w:val="18"/>
        </w:rPr>
        <w:t xml:space="preserve">Definitions.  </w:t>
      </w:r>
    </w:p>
    <w:p w14:paraId="32B9E977" w14:textId="77777777" w:rsidR="00A9486C" w:rsidRPr="001C42E5" w:rsidRDefault="00A9486C" w:rsidP="00311437">
      <w:pPr>
        <w:ind w:right="540"/>
        <w:jc w:val="both"/>
        <w:rPr>
          <w:b/>
          <w:bCs/>
          <w:color w:val="000000"/>
          <w:sz w:val="18"/>
          <w:szCs w:val="18"/>
        </w:rPr>
      </w:pPr>
    </w:p>
    <w:p w14:paraId="213E42FD" w14:textId="048F19AF" w:rsidR="00145844" w:rsidRPr="001C42E5" w:rsidRDefault="00145844" w:rsidP="00311437">
      <w:pPr>
        <w:numPr>
          <w:ilvl w:val="0"/>
          <w:numId w:val="18"/>
        </w:numPr>
        <w:pBdr>
          <w:bottom w:val="double" w:sz="6" w:space="1" w:color="auto"/>
        </w:pBdr>
        <w:tabs>
          <w:tab w:val="left" w:pos="0"/>
        </w:tabs>
        <w:jc w:val="both"/>
        <w:rPr>
          <w:sz w:val="18"/>
          <w:szCs w:val="18"/>
        </w:rPr>
      </w:pPr>
      <w:r w:rsidRPr="001C42E5">
        <w:rPr>
          <w:b/>
          <w:i/>
          <w:sz w:val="18"/>
          <w:szCs w:val="18"/>
        </w:rPr>
        <w:t>High-Performer PHA</w:t>
      </w:r>
      <w:r w:rsidRPr="001C42E5">
        <w:rPr>
          <w:sz w:val="18"/>
          <w:szCs w:val="18"/>
        </w:rPr>
        <w:t xml:space="preserve"> – A PHA that owns or manages </w:t>
      </w:r>
      <w:r w:rsidR="003B25F0" w:rsidRPr="001C42E5">
        <w:rPr>
          <w:sz w:val="18"/>
          <w:szCs w:val="18"/>
        </w:rPr>
        <w:t>more than 550 combined</w:t>
      </w:r>
      <w:r w:rsidRPr="001C42E5">
        <w:rPr>
          <w:sz w:val="18"/>
          <w:szCs w:val="18"/>
        </w:rPr>
        <w:t xml:space="preserve"> public </w:t>
      </w:r>
      <w:r w:rsidR="003B25F0" w:rsidRPr="001C42E5">
        <w:rPr>
          <w:sz w:val="18"/>
          <w:szCs w:val="18"/>
        </w:rPr>
        <w:t xml:space="preserve">housing units and housing choice vouchers, </w:t>
      </w:r>
      <w:r w:rsidRPr="001C42E5">
        <w:rPr>
          <w:sz w:val="18"/>
          <w:szCs w:val="18"/>
        </w:rPr>
        <w:t xml:space="preserve">and was </w:t>
      </w:r>
      <w:r w:rsidR="009A71E4" w:rsidRPr="001C42E5">
        <w:rPr>
          <w:sz w:val="18"/>
          <w:szCs w:val="18"/>
        </w:rPr>
        <w:t>designated as a high performer o</w:t>
      </w:r>
      <w:r w:rsidRPr="001C42E5">
        <w:rPr>
          <w:sz w:val="18"/>
          <w:szCs w:val="18"/>
        </w:rPr>
        <w:t xml:space="preserve">n </w:t>
      </w:r>
      <w:r w:rsidRPr="001C42E5">
        <w:rPr>
          <w:sz w:val="18"/>
          <w:szCs w:val="18"/>
          <w:u w:val="single"/>
        </w:rPr>
        <w:t xml:space="preserve">both </w:t>
      </w:r>
      <w:r w:rsidRPr="001C42E5">
        <w:rPr>
          <w:sz w:val="18"/>
          <w:szCs w:val="18"/>
        </w:rPr>
        <w:t>of the most re</w:t>
      </w:r>
      <w:r w:rsidR="009A71E4" w:rsidRPr="001C42E5">
        <w:rPr>
          <w:sz w:val="18"/>
          <w:szCs w:val="18"/>
        </w:rPr>
        <w:t xml:space="preserve">cent Public Housing Assessment System (PHAS) and Section Eight Management </w:t>
      </w:r>
      <w:r w:rsidR="008353C0" w:rsidRPr="001C42E5">
        <w:rPr>
          <w:sz w:val="18"/>
          <w:szCs w:val="18"/>
        </w:rPr>
        <w:t>Assessment Program (</w:t>
      </w:r>
      <w:r w:rsidR="009A71E4" w:rsidRPr="001C42E5">
        <w:rPr>
          <w:sz w:val="18"/>
          <w:szCs w:val="18"/>
        </w:rPr>
        <w:t>SEMAP</w:t>
      </w:r>
      <w:r w:rsidR="008353C0" w:rsidRPr="001C42E5">
        <w:rPr>
          <w:sz w:val="18"/>
          <w:szCs w:val="18"/>
        </w:rPr>
        <w:t>)</w:t>
      </w:r>
      <w:r w:rsidR="009A71E4" w:rsidRPr="001C42E5">
        <w:rPr>
          <w:sz w:val="18"/>
          <w:szCs w:val="18"/>
        </w:rPr>
        <w:t xml:space="preserve"> assessments if administering both programs, or PHAS if only administering public housing.</w:t>
      </w:r>
    </w:p>
    <w:p w14:paraId="6C9CA5B2" w14:textId="24C1AB82" w:rsidR="00145844" w:rsidRPr="001C42E5" w:rsidRDefault="00145844" w:rsidP="00311437">
      <w:pPr>
        <w:numPr>
          <w:ilvl w:val="0"/>
          <w:numId w:val="18"/>
        </w:numPr>
        <w:pBdr>
          <w:bottom w:val="double" w:sz="6" w:space="1" w:color="auto"/>
        </w:pBdr>
        <w:tabs>
          <w:tab w:val="left" w:pos="0"/>
        </w:tabs>
        <w:jc w:val="both"/>
        <w:rPr>
          <w:sz w:val="18"/>
          <w:szCs w:val="18"/>
        </w:rPr>
      </w:pPr>
      <w:r w:rsidRPr="001C42E5">
        <w:rPr>
          <w:b/>
          <w:bCs/>
          <w:i/>
          <w:sz w:val="18"/>
          <w:szCs w:val="18"/>
        </w:rPr>
        <w:t>Small PHA</w:t>
      </w:r>
      <w:r w:rsidRPr="001C42E5">
        <w:rPr>
          <w:bCs/>
          <w:i/>
          <w:sz w:val="18"/>
          <w:szCs w:val="18"/>
        </w:rPr>
        <w:t xml:space="preserve"> </w:t>
      </w:r>
      <w:r w:rsidRPr="001C42E5">
        <w:rPr>
          <w:bCs/>
          <w:sz w:val="18"/>
          <w:szCs w:val="18"/>
        </w:rPr>
        <w:t>- A</w:t>
      </w:r>
      <w:r w:rsidRPr="001C42E5">
        <w:rPr>
          <w:b/>
          <w:bCs/>
          <w:sz w:val="18"/>
          <w:szCs w:val="18"/>
        </w:rPr>
        <w:t xml:space="preserve"> </w:t>
      </w:r>
      <w:r w:rsidRPr="001C42E5">
        <w:rPr>
          <w:bCs/>
          <w:sz w:val="18"/>
          <w:szCs w:val="18"/>
        </w:rPr>
        <w:t xml:space="preserve">PHA that is not designated as PHAS </w:t>
      </w:r>
      <w:r w:rsidR="009A71E4" w:rsidRPr="001C42E5">
        <w:rPr>
          <w:bCs/>
          <w:sz w:val="18"/>
          <w:szCs w:val="18"/>
        </w:rPr>
        <w:t xml:space="preserve">or SEMAP </w:t>
      </w:r>
      <w:r w:rsidRPr="001C42E5">
        <w:rPr>
          <w:bCs/>
          <w:sz w:val="18"/>
          <w:szCs w:val="18"/>
        </w:rPr>
        <w:t>troubled</w:t>
      </w:r>
      <w:r w:rsidR="009D456C" w:rsidRPr="001C42E5">
        <w:rPr>
          <w:bCs/>
          <w:sz w:val="18"/>
          <w:szCs w:val="18"/>
        </w:rPr>
        <w:t>,</w:t>
      </w:r>
      <w:r w:rsidRPr="001C42E5">
        <w:rPr>
          <w:bCs/>
          <w:sz w:val="18"/>
          <w:szCs w:val="18"/>
        </w:rPr>
        <w:t xml:space="preserve"> or at risk of being designated as troubled</w:t>
      </w:r>
      <w:r w:rsidR="009D456C" w:rsidRPr="001C42E5">
        <w:rPr>
          <w:bCs/>
          <w:sz w:val="18"/>
          <w:szCs w:val="18"/>
        </w:rPr>
        <w:t>,</w:t>
      </w:r>
      <w:r w:rsidRPr="001C42E5">
        <w:rPr>
          <w:bCs/>
          <w:sz w:val="18"/>
          <w:szCs w:val="18"/>
        </w:rPr>
        <w:t xml:space="preserve"> </w:t>
      </w:r>
      <w:r w:rsidR="00B24C50" w:rsidRPr="001C42E5">
        <w:rPr>
          <w:bCs/>
          <w:sz w:val="18"/>
          <w:szCs w:val="18"/>
        </w:rPr>
        <w:t>that owns or manages</w:t>
      </w:r>
      <w:r w:rsidRPr="001C42E5">
        <w:rPr>
          <w:bCs/>
          <w:sz w:val="18"/>
          <w:szCs w:val="18"/>
        </w:rPr>
        <w:t xml:space="preserve"> less than 250 public housing units and any number of vouchers where the total combined units </w:t>
      </w:r>
      <w:r w:rsidR="00A62C6A" w:rsidRPr="001C42E5">
        <w:rPr>
          <w:bCs/>
          <w:sz w:val="18"/>
          <w:szCs w:val="18"/>
        </w:rPr>
        <w:t>exceed</w:t>
      </w:r>
      <w:r w:rsidRPr="001C42E5">
        <w:rPr>
          <w:bCs/>
          <w:sz w:val="18"/>
          <w:szCs w:val="18"/>
        </w:rPr>
        <w:t xml:space="preserve"> 550.</w:t>
      </w:r>
    </w:p>
    <w:p w14:paraId="508D89EF" w14:textId="312D84F7" w:rsidR="00145844" w:rsidRPr="001C42E5" w:rsidRDefault="00145844" w:rsidP="00311437">
      <w:pPr>
        <w:numPr>
          <w:ilvl w:val="0"/>
          <w:numId w:val="18"/>
        </w:numPr>
        <w:pBdr>
          <w:bottom w:val="double" w:sz="6" w:space="1" w:color="auto"/>
        </w:pBdr>
        <w:tabs>
          <w:tab w:val="left" w:pos="0"/>
        </w:tabs>
        <w:jc w:val="both"/>
        <w:rPr>
          <w:sz w:val="18"/>
          <w:szCs w:val="18"/>
        </w:rPr>
      </w:pPr>
      <w:r w:rsidRPr="001C42E5">
        <w:rPr>
          <w:b/>
          <w:i/>
          <w:sz w:val="18"/>
          <w:szCs w:val="18"/>
        </w:rPr>
        <w:t>Housing Choice Voucher (HCV) Only PHA</w:t>
      </w:r>
      <w:r w:rsidRPr="001C42E5">
        <w:rPr>
          <w:sz w:val="18"/>
          <w:szCs w:val="18"/>
        </w:rPr>
        <w:t xml:space="preserve"> - A PHA that administers more than 550 HCVs, was not d</w:t>
      </w:r>
      <w:r w:rsidR="009A71E4" w:rsidRPr="001C42E5">
        <w:rPr>
          <w:sz w:val="18"/>
          <w:szCs w:val="18"/>
        </w:rPr>
        <w:t xml:space="preserve">esignated as troubled in its </w:t>
      </w:r>
      <w:r w:rsidRPr="001C42E5">
        <w:rPr>
          <w:sz w:val="18"/>
          <w:szCs w:val="18"/>
        </w:rPr>
        <w:t xml:space="preserve">most recent </w:t>
      </w:r>
      <w:r w:rsidR="00B24C50" w:rsidRPr="001C42E5">
        <w:rPr>
          <w:sz w:val="18"/>
          <w:szCs w:val="18"/>
        </w:rPr>
        <w:t xml:space="preserve">SEMAP </w:t>
      </w:r>
      <w:r w:rsidRPr="001C42E5">
        <w:rPr>
          <w:sz w:val="18"/>
          <w:szCs w:val="18"/>
        </w:rPr>
        <w:t>assessment</w:t>
      </w:r>
      <w:r w:rsidR="00B24C50" w:rsidRPr="001C42E5">
        <w:rPr>
          <w:sz w:val="18"/>
          <w:szCs w:val="18"/>
        </w:rPr>
        <w:t>,</w:t>
      </w:r>
      <w:r w:rsidRPr="001C42E5">
        <w:rPr>
          <w:sz w:val="18"/>
          <w:szCs w:val="18"/>
        </w:rPr>
        <w:t xml:space="preserve"> and does not own or </w:t>
      </w:r>
      <w:r w:rsidR="00B24C50" w:rsidRPr="001C42E5">
        <w:rPr>
          <w:sz w:val="18"/>
          <w:szCs w:val="18"/>
        </w:rPr>
        <w:t>manage</w:t>
      </w:r>
      <w:r w:rsidRPr="001C42E5">
        <w:rPr>
          <w:sz w:val="18"/>
          <w:szCs w:val="18"/>
        </w:rPr>
        <w:t xml:space="preserve"> public housing.  </w:t>
      </w:r>
    </w:p>
    <w:p w14:paraId="60F181CB" w14:textId="296DBEE4" w:rsidR="00145844" w:rsidRPr="001C42E5" w:rsidRDefault="00145844" w:rsidP="00311437">
      <w:pPr>
        <w:numPr>
          <w:ilvl w:val="0"/>
          <w:numId w:val="18"/>
        </w:numPr>
        <w:pBdr>
          <w:bottom w:val="double" w:sz="6" w:space="1" w:color="auto"/>
        </w:pBdr>
        <w:tabs>
          <w:tab w:val="left" w:pos="0"/>
        </w:tabs>
        <w:jc w:val="both"/>
        <w:rPr>
          <w:sz w:val="18"/>
          <w:szCs w:val="18"/>
        </w:rPr>
      </w:pPr>
      <w:r w:rsidRPr="001C42E5">
        <w:rPr>
          <w:b/>
          <w:i/>
          <w:sz w:val="18"/>
          <w:szCs w:val="18"/>
        </w:rPr>
        <w:t>Standard PHA</w:t>
      </w:r>
      <w:r w:rsidRPr="001C42E5">
        <w:rPr>
          <w:sz w:val="18"/>
          <w:szCs w:val="18"/>
        </w:rPr>
        <w:t xml:space="preserve"> -</w:t>
      </w:r>
      <w:r w:rsidRPr="001C42E5">
        <w:rPr>
          <w:b/>
          <w:i/>
          <w:sz w:val="18"/>
          <w:szCs w:val="18"/>
        </w:rPr>
        <w:t xml:space="preserve"> </w:t>
      </w:r>
      <w:r w:rsidRPr="001C42E5">
        <w:rPr>
          <w:sz w:val="18"/>
          <w:szCs w:val="18"/>
        </w:rPr>
        <w:t>A PHA</w:t>
      </w:r>
      <w:r w:rsidRPr="001C42E5">
        <w:rPr>
          <w:b/>
          <w:sz w:val="18"/>
          <w:szCs w:val="18"/>
        </w:rPr>
        <w:t xml:space="preserve"> </w:t>
      </w:r>
      <w:r w:rsidRPr="001C42E5">
        <w:rPr>
          <w:sz w:val="18"/>
          <w:szCs w:val="18"/>
        </w:rPr>
        <w:t xml:space="preserve">that owns or manages 250 or more public housing units and any number of vouchers where the total combined units </w:t>
      </w:r>
      <w:r w:rsidR="00A62C6A" w:rsidRPr="001C42E5">
        <w:rPr>
          <w:sz w:val="18"/>
          <w:szCs w:val="18"/>
        </w:rPr>
        <w:t>exceed</w:t>
      </w:r>
      <w:r w:rsidRPr="001C42E5">
        <w:rPr>
          <w:sz w:val="18"/>
          <w:szCs w:val="18"/>
        </w:rPr>
        <w:t xml:space="preserve"> 550, and that was designated as a standard performer in the most recent </w:t>
      </w:r>
      <w:r w:rsidR="009A71E4" w:rsidRPr="001C42E5">
        <w:rPr>
          <w:sz w:val="18"/>
          <w:szCs w:val="18"/>
        </w:rPr>
        <w:t>PHA</w:t>
      </w:r>
      <w:r w:rsidR="003C4582" w:rsidRPr="001C42E5">
        <w:rPr>
          <w:sz w:val="18"/>
          <w:szCs w:val="18"/>
        </w:rPr>
        <w:t>S</w:t>
      </w:r>
      <w:r w:rsidRPr="001C42E5">
        <w:rPr>
          <w:sz w:val="18"/>
          <w:szCs w:val="18"/>
        </w:rPr>
        <w:t xml:space="preserve"> and </w:t>
      </w:r>
      <w:r w:rsidR="009A71E4" w:rsidRPr="001C42E5">
        <w:rPr>
          <w:sz w:val="18"/>
          <w:szCs w:val="18"/>
        </w:rPr>
        <w:t>SEMAP</w:t>
      </w:r>
      <w:r w:rsidRPr="001C42E5">
        <w:rPr>
          <w:sz w:val="18"/>
          <w:szCs w:val="18"/>
        </w:rPr>
        <w:t xml:space="preserve"> assessments.</w:t>
      </w:r>
    </w:p>
    <w:p w14:paraId="2C0D3F22" w14:textId="77777777" w:rsidR="00145844" w:rsidRPr="001C42E5" w:rsidRDefault="00145844" w:rsidP="00311437">
      <w:pPr>
        <w:numPr>
          <w:ilvl w:val="0"/>
          <w:numId w:val="18"/>
        </w:numPr>
        <w:pBdr>
          <w:bottom w:val="double" w:sz="6" w:space="1" w:color="auto"/>
        </w:pBdr>
        <w:tabs>
          <w:tab w:val="left" w:pos="0"/>
        </w:tabs>
        <w:jc w:val="both"/>
        <w:rPr>
          <w:sz w:val="18"/>
          <w:szCs w:val="18"/>
        </w:rPr>
      </w:pPr>
      <w:r w:rsidRPr="001C42E5">
        <w:rPr>
          <w:b/>
          <w:i/>
          <w:sz w:val="18"/>
          <w:szCs w:val="18"/>
        </w:rPr>
        <w:t>Troubled PHA</w:t>
      </w:r>
      <w:r w:rsidRPr="001C42E5">
        <w:rPr>
          <w:b/>
          <w:sz w:val="18"/>
          <w:szCs w:val="18"/>
        </w:rPr>
        <w:t xml:space="preserve"> -</w:t>
      </w:r>
      <w:r w:rsidRPr="001C42E5">
        <w:rPr>
          <w:sz w:val="18"/>
          <w:szCs w:val="18"/>
        </w:rPr>
        <w:t xml:space="preserve"> A PHA that achieves an overall PHAS or SEMAP score of less than 60 percent.</w:t>
      </w:r>
    </w:p>
    <w:p w14:paraId="133BD4E5" w14:textId="77777777" w:rsidR="00642CEF" w:rsidRPr="001C42E5" w:rsidRDefault="00145844" w:rsidP="00311437">
      <w:pPr>
        <w:numPr>
          <w:ilvl w:val="0"/>
          <w:numId w:val="18"/>
        </w:numPr>
        <w:pBdr>
          <w:bottom w:val="double" w:sz="6" w:space="1" w:color="auto"/>
        </w:pBdr>
        <w:tabs>
          <w:tab w:val="left" w:pos="0"/>
        </w:tabs>
        <w:jc w:val="both"/>
        <w:rPr>
          <w:b/>
          <w:sz w:val="18"/>
          <w:szCs w:val="18"/>
        </w:rPr>
      </w:pPr>
      <w:r w:rsidRPr="001C42E5">
        <w:rPr>
          <w:b/>
          <w:bCs/>
          <w:i/>
          <w:sz w:val="18"/>
          <w:szCs w:val="18"/>
        </w:rPr>
        <w:t>Qualified</w:t>
      </w:r>
      <w:r w:rsidRPr="001C42E5">
        <w:rPr>
          <w:b/>
          <w:bCs/>
          <w:sz w:val="18"/>
          <w:szCs w:val="18"/>
        </w:rPr>
        <w:t xml:space="preserve"> </w:t>
      </w:r>
      <w:r w:rsidRPr="001C42E5">
        <w:rPr>
          <w:b/>
          <w:bCs/>
          <w:i/>
          <w:sz w:val="18"/>
          <w:szCs w:val="18"/>
        </w:rPr>
        <w:t>PHA</w:t>
      </w:r>
      <w:r w:rsidRPr="001C42E5">
        <w:rPr>
          <w:bCs/>
          <w:sz w:val="18"/>
          <w:szCs w:val="18"/>
        </w:rPr>
        <w:t xml:space="preserve"> - </w:t>
      </w:r>
      <w:r w:rsidRPr="001C42E5">
        <w:rPr>
          <w:sz w:val="18"/>
          <w:szCs w:val="18"/>
        </w:rPr>
        <w:t xml:space="preserve">A PHA with 550 or fewer public housing dwelling units and/or housing choice vouchers combined, and is not PHAS or SEMAP troubled.  </w:t>
      </w:r>
    </w:p>
    <w:p w14:paraId="79630AFD" w14:textId="77777777" w:rsidR="00642CEF" w:rsidRPr="00642CEF" w:rsidRDefault="00642CEF" w:rsidP="00642CEF">
      <w:pPr>
        <w:pBdr>
          <w:bottom w:val="double" w:sz="6" w:space="1" w:color="auto"/>
        </w:pBdr>
        <w:tabs>
          <w:tab w:val="left" w:pos="0"/>
        </w:tabs>
        <w:rPr>
          <w:b/>
          <w:sz w:val="18"/>
          <w:szCs w:val="1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2340"/>
      </w:tblGrid>
      <w:tr w:rsidR="00F84598" w:rsidRPr="00445D7F" w14:paraId="3084ED1A" w14:textId="77777777" w:rsidTr="005321B0">
        <w:trPr>
          <w:trHeight w:val="461"/>
        </w:trPr>
        <w:tc>
          <w:tcPr>
            <w:tcW w:w="540" w:type="dxa"/>
            <w:shd w:val="clear" w:color="auto" w:fill="BFBFBF"/>
          </w:tcPr>
          <w:p w14:paraId="67A975C8" w14:textId="77777777" w:rsidR="00F84598" w:rsidRPr="006C60B5" w:rsidRDefault="00F84598" w:rsidP="005321B0">
            <w:pPr>
              <w:jc w:val="center"/>
              <w:rPr>
                <w:b/>
                <w:sz w:val="20"/>
                <w:szCs w:val="20"/>
              </w:rPr>
            </w:pPr>
          </w:p>
          <w:p w14:paraId="6B186CD2" w14:textId="77777777" w:rsidR="00F84598" w:rsidRPr="006C60B5" w:rsidRDefault="00F84598" w:rsidP="005321B0">
            <w:pPr>
              <w:jc w:val="center"/>
              <w:rPr>
                <w:b/>
                <w:sz w:val="20"/>
                <w:szCs w:val="20"/>
              </w:rPr>
            </w:pPr>
            <w:r w:rsidRPr="006C60B5">
              <w:rPr>
                <w:b/>
                <w:sz w:val="20"/>
                <w:szCs w:val="20"/>
              </w:rPr>
              <w:t xml:space="preserve">A. </w:t>
            </w:r>
          </w:p>
        </w:tc>
        <w:tc>
          <w:tcPr>
            <w:tcW w:w="9720" w:type="dxa"/>
            <w:gridSpan w:val="5"/>
            <w:shd w:val="clear" w:color="auto" w:fill="BFBFBF"/>
          </w:tcPr>
          <w:p w14:paraId="23139519" w14:textId="77777777" w:rsidR="00F84598" w:rsidRPr="006C60B5" w:rsidRDefault="00F84598" w:rsidP="005321B0">
            <w:pPr>
              <w:rPr>
                <w:b/>
                <w:sz w:val="20"/>
                <w:szCs w:val="20"/>
              </w:rPr>
            </w:pPr>
          </w:p>
          <w:p w14:paraId="414BADA2" w14:textId="77777777" w:rsidR="00F84598" w:rsidRPr="006C60B5" w:rsidRDefault="00F84598" w:rsidP="005321B0">
            <w:pPr>
              <w:rPr>
                <w:b/>
                <w:sz w:val="20"/>
                <w:szCs w:val="20"/>
              </w:rPr>
            </w:pPr>
            <w:r w:rsidRPr="006C60B5">
              <w:rPr>
                <w:b/>
                <w:sz w:val="20"/>
                <w:szCs w:val="20"/>
              </w:rPr>
              <w:t>PHA Information.</w:t>
            </w:r>
          </w:p>
          <w:p w14:paraId="0F50F99E" w14:textId="77777777" w:rsidR="00F84598" w:rsidRPr="006C60B5" w:rsidRDefault="00F84598" w:rsidP="005321B0">
            <w:pPr>
              <w:rPr>
                <w:bCs/>
                <w:sz w:val="20"/>
                <w:szCs w:val="20"/>
              </w:rPr>
            </w:pPr>
          </w:p>
        </w:tc>
      </w:tr>
      <w:tr w:rsidR="00F84598" w:rsidRPr="00445D7F" w14:paraId="1EC41436" w14:textId="77777777" w:rsidTr="005321B0">
        <w:trPr>
          <w:trHeight w:val="1100"/>
        </w:trPr>
        <w:tc>
          <w:tcPr>
            <w:tcW w:w="540" w:type="dxa"/>
            <w:vMerge w:val="restart"/>
          </w:tcPr>
          <w:p w14:paraId="7688DBF4" w14:textId="77777777" w:rsidR="00F84598" w:rsidRDefault="00F84598" w:rsidP="005321B0">
            <w:pPr>
              <w:jc w:val="center"/>
              <w:rPr>
                <w:b/>
                <w:sz w:val="16"/>
                <w:szCs w:val="16"/>
              </w:rPr>
            </w:pPr>
          </w:p>
          <w:p w14:paraId="7B6B13DA" w14:textId="77777777" w:rsidR="00F84598" w:rsidRPr="00291173" w:rsidRDefault="00F84598" w:rsidP="005321B0">
            <w:pPr>
              <w:jc w:val="center"/>
              <w:rPr>
                <w:b/>
                <w:sz w:val="16"/>
                <w:szCs w:val="16"/>
              </w:rPr>
            </w:pPr>
            <w:r w:rsidRPr="00291173">
              <w:rPr>
                <w:b/>
                <w:sz w:val="16"/>
                <w:szCs w:val="16"/>
              </w:rPr>
              <w:t>A.1</w:t>
            </w:r>
          </w:p>
        </w:tc>
        <w:tc>
          <w:tcPr>
            <w:tcW w:w="9720" w:type="dxa"/>
            <w:gridSpan w:val="5"/>
          </w:tcPr>
          <w:p w14:paraId="55E587E8" w14:textId="77777777" w:rsidR="00F84598" w:rsidRPr="00291173" w:rsidRDefault="00F84598" w:rsidP="005321B0">
            <w:pPr>
              <w:rPr>
                <w:b/>
                <w:sz w:val="16"/>
                <w:szCs w:val="16"/>
              </w:rPr>
            </w:pPr>
          </w:p>
          <w:p w14:paraId="619BB6E8" w14:textId="5E865FFC" w:rsidR="00B7750E" w:rsidRDefault="00B7750E" w:rsidP="003A3D28">
            <w:pPr>
              <w:rPr>
                <w:bCs/>
                <w:sz w:val="18"/>
                <w:szCs w:val="18"/>
                <w:u w:val="single"/>
              </w:rPr>
            </w:pPr>
            <w:r w:rsidRPr="001C42E5">
              <w:rPr>
                <w:b/>
                <w:sz w:val="18"/>
                <w:szCs w:val="18"/>
              </w:rPr>
              <w:t>PHA Name</w:t>
            </w:r>
            <w:r w:rsidRPr="001C42E5">
              <w:rPr>
                <w:sz w:val="18"/>
                <w:szCs w:val="18"/>
              </w:rPr>
              <w:t xml:space="preserve">:  </w:t>
            </w:r>
            <w:r w:rsidR="00000723" w:rsidRPr="001C42E5">
              <w:rPr>
                <w:sz w:val="18"/>
                <w:szCs w:val="18"/>
                <w:u w:val="single"/>
              </w:rPr>
              <w:t>Housing Authority of St. Mary’s County, Maryland</w:t>
            </w:r>
            <w:r w:rsidR="003A3D28">
              <w:rPr>
                <w:sz w:val="18"/>
                <w:szCs w:val="18"/>
                <w:u w:val="single"/>
              </w:rPr>
              <w:t xml:space="preserve"> </w:t>
            </w:r>
            <w:r w:rsidR="00000723" w:rsidRPr="001C42E5">
              <w:rPr>
                <w:sz w:val="18"/>
                <w:szCs w:val="18"/>
                <w:u w:val="single"/>
              </w:rPr>
              <w:t>(HASMC)</w:t>
            </w:r>
            <w:r w:rsidR="003A3D28">
              <w:rPr>
                <w:sz w:val="18"/>
                <w:szCs w:val="18"/>
                <w:u w:val="single"/>
              </w:rPr>
              <w:tab/>
            </w:r>
            <w:r w:rsidR="003A3D28">
              <w:rPr>
                <w:sz w:val="18"/>
                <w:szCs w:val="18"/>
              </w:rPr>
              <w:tab/>
            </w:r>
            <w:r w:rsidRPr="001C42E5">
              <w:rPr>
                <w:b/>
                <w:bCs/>
                <w:sz w:val="18"/>
                <w:szCs w:val="18"/>
              </w:rPr>
              <w:t>PHA Code</w:t>
            </w:r>
            <w:r w:rsidRPr="001C42E5">
              <w:rPr>
                <w:bCs/>
                <w:sz w:val="18"/>
                <w:szCs w:val="18"/>
              </w:rPr>
              <w:t xml:space="preserve">: </w:t>
            </w:r>
            <w:r w:rsidR="00000723" w:rsidRPr="001C42E5">
              <w:rPr>
                <w:bCs/>
                <w:sz w:val="18"/>
                <w:szCs w:val="18"/>
                <w:u w:val="single"/>
              </w:rPr>
              <w:t>MD021</w:t>
            </w:r>
            <w:r w:rsidR="00000723" w:rsidRPr="001C42E5">
              <w:rPr>
                <w:bCs/>
                <w:sz w:val="18"/>
                <w:szCs w:val="18"/>
                <w:u w:val="single"/>
              </w:rPr>
              <w:tab/>
            </w:r>
          </w:p>
          <w:p w14:paraId="641D22C8" w14:textId="77777777" w:rsidR="00584A64" w:rsidRPr="001C42E5" w:rsidRDefault="00584A64" w:rsidP="003A3D28">
            <w:pPr>
              <w:rPr>
                <w:bCs/>
                <w:sz w:val="18"/>
                <w:szCs w:val="18"/>
                <w:u w:val="single"/>
              </w:rPr>
            </w:pPr>
          </w:p>
          <w:p w14:paraId="2DC4C424" w14:textId="7B5EDCE0" w:rsidR="00B7750E" w:rsidRDefault="00B7750E" w:rsidP="003A3D28">
            <w:pPr>
              <w:rPr>
                <w:bCs/>
                <w:color w:val="000000" w:themeColor="text1"/>
                <w:sz w:val="18"/>
                <w:szCs w:val="18"/>
                <w:u w:val="single"/>
              </w:rPr>
            </w:pPr>
            <w:r w:rsidRPr="001C42E5">
              <w:rPr>
                <w:b/>
                <w:bCs/>
                <w:sz w:val="18"/>
                <w:szCs w:val="18"/>
              </w:rPr>
              <w:t>PHA Plan for Fiscal Year Beginning</w:t>
            </w:r>
            <w:r w:rsidR="00A62C6A" w:rsidRPr="001C42E5">
              <w:rPr>
                <w:bCs/>
                <w:sz w:val="18"/>
                <w:szCs w:val="18"/>
              </w:rPr>
              <w:t>: (</w:t>
            </w:r>
            <w:r w:rsidRPr="001C42E5">
              <w:rPr>
                <w:bCs/>
                <w:sz w:val="18"/>
                <w:szCs w:val="18"/>
              </w:rPr>
              <w:t xml:space="preserve">MM/YYYY):  </w:t>
            </w:r>
            <w:r w:rsidR="00DF689F" w:rsidRPr="001C42E5">
              <w:rPr>
                <w:bCs/>
                <w:color w:val="000000" w:themeColor="text1"/>
                <w:sz w:val="18"/>
                <w:szCs w:val="18"/>
                <w:u w:val="single"/>
              </w:rPr>
              <w:t>01/202</w:t>
            </w:r>
            <w:r w:rsidR="001D7255">
              <w:rPr>
                <w:bCs/>
                <w:color w:val="000000" w:themeColor="text1"/>
                <w:sz w:val="18"/>
                <w:szCs w:val="18"/>
                <w:u w:val="single"/>
              </w:rPr>
              <w:t>2</w:t>
            </w:r>
          </w:p>
          <w:p w14:paraId="53464E1B" w14:textId="77777777" w:rsidR="00584A64" w:rsidRPr="001C42E5" w:rsidRDefault="00584A64" w:rsidP="003A3D28">
            <w:pPr>
              <w:rPr>
                <w:bCs/>
                <w:color w:val="000000" w:themeColor="text1"/>
                <w:sz w:val="18"/>
                <w:szCs w:val="18"/>
                <w:u w:val="single"/>
              </w:rPr>
            </w:pPr>
          </w:p>
          <w:p w14:paraId="70A55518" w14:textId="4B2F3C06" w:rsidR="00B7750E" w:rsidRDefault="00B7750E" w:rsidP="003A3D28">
            <w:pPr>
              <w:rPr>
                <w:sz w:val="18"/>
                <w:szCs w:val="18"/>
              </w:rPr>
            </w:pPr>
            <w:r w:rsidRPr="001C42E5">
              <w:rPr>
                <w:b/>
                <w:sz w:val="18"/>
                <w:szCs w:val="18"/>
              </w:rPr>
              <w:t>PHA Inventory</w:t>
            </w:r>
            <w:r w:rsidRPr="001C42E5">
              <w:rPr>
                <w:sz w:val="18"/>
                <w:szCs w:val="18"/>
              </w:rPr>
              <w:t xml:space="preserve"> (Based on Annual Contributions Contract (ACC) units at time of FY beginning, above) </w:t>
            </w:r>
          </w:p>
          <w:p w14:paraId="6E1E8054" w14:textId="77777777" w:rsidR="00584A64" w:rsidRPr="001C42E5" w:rsidRDefault="00584A64" w:rsidP="003A3D28">
            <w:pPr>
              <w:rPr>
                <w:sz w:val="18"/>
                <w:szCs w:val="18"/>
              </w:rPr>
            </w:pPr>
          </w:p>
          <w:p w14:paraId="11BE6685" w14:textId="0FA90F10" w:rsidR="00B7750E" w:rsidRDefault="00B7750E" w:rsidP="003A3D28">
            <w:pPr>
              <w:rPr>
                <w:sz w:val="18"/>
                <w:szCs w:val="18"/>
                <w:u w:val="single"/>
              </w:rPr>
            </w:pPr>
            <w:r w:rsidRPr="001C42E5">
              <w:rPr>
                <w:b/>
                <w:bCs/>
                <w:sz w:val="18"/>
                <w:szCs w:val="18"/>
              </w:rPr>
              <w:t xml:space="preserve">Number of Housing Choice </w:t>
            </w:r>
            <w:r w:rsidR="00A62C6A" w:rsidRPr="001C42E5">
              <w:rPr>
                <w:b/>
                <w:bCs/>
                <w:sz w:val="18"/>
                <w:szCs w:val="18"/>
              </w:rPr>
              <w:t>Vouchers (HCVs)</w:t>
            </w:r>
            <w:r w:rsidR="003A3D28">
              <w:rPr>
                <w:b/>
                <w:bCs/>
                <w:sz w:val="18"/>
                <w:szCs w:val="18"/>
              </w:rPr>
              <w:t xml:space="preserve">:  </w:t>
            </w:r>
            <w:r w:rsidR="003A3D28">
              <w:rPr>
                <w:sz w:val="18"/>
                <w:szCs w:val="18"/>
                <w:u w:val="single"/>
              </w:rPr>
              <w:tab/>
            </w:r>
          </w:p>
          <w:p w14:paraId="3702A702" w14:textId="77777777" w:rsidR="00584A64" w:rsidRPr="003A3D28" w:rsidRDefault="00584A64" w:rsidP="003A3D28">
            <w:pPr>
              <w:rPr>
                <w:sz w:val="18"/>
                <w:szCs w:val="18"/>
                <w:u w:val="single"/>
              </w:rPr>
            </w:pPr>
          </w:p>
          <w:p w14:paraId="506FA5E7" w14:textId="77777777" w:rsidR="00B7750E" w:rsidRPr="001C42E5" w:rsidRDefault="00B7750E" w:rsidP="003A3D28">
            <w:pPr>
              <w:rPr>
                <w:sz w:val="18"/>
                <w:szCs w:val="18"/>
              </w:rPr>
            </w:pPr>
            <w:r w:rsidRPr="001C42E5">
              <w:rPr>
                <w:b/>
                <w:bCs/>
                <w:sz w:val="18"/>
                <w:szCs w:val="18"/>
              </w:rPr>
              <w:t xml:space="preserve">PHA Plan Submission Type:  </w:t>
            </w:r>
            <w:r w:rsidR="00000723" w:rsidRPr="001C42E5">
              <w:rPr>
                <w:sz w:val="18"/>
                <w:szCs w:val="18"/>
              </w:rPr>
              <w:fldChar w:fldCharType="begin">
                <w:ffData>
                  <w:name w:val="Check1"/>
                  <w:enabled/>
                  <w:calcOnExit w:val="0"/>
                  <w:checkBox>
                    <w:sizeAuto/>
                    <w:default w:val="1"/>
                  </w:checkBox>
                </w:ffData>
              </w:fldChar>
            </w:r>
            <w:bookmarkStart w:id="1" w:name="Check1"/>
            <w:r w:rsidR="00000723" w:rsidRPr="001C42E5">
              <w:rPr>
                <w:sz w:val="18"/>
                <w:szCs w:val="18"/>
              </w:rPr>
              <w:instrText xml:space="preserve"> FORMCHECKBOX </w:instrText>
            </w:r>
            <w:r w:rsidR="00C64778">
              <w:rPr>
                <w:sz w:val="18"/>
                <w:szCs w:val="18"/>
              </w:rPr>
            </w:r>
            <w:r w:rsidR="00C64778">
              <w:rPr>
                <w:sz w:val="18"/>
                <w:szCs w:val="18"/>
              </w:rPr>
              <w:fldChar w:fldCharType="separate"/>
            </w:r>
            <w:r w:rsidR="00000723" w:rsidRPr="001C42E5">
              <w:rPr>
                <w:sz w:val="18"/>
                <w:szCs w:val="18"/>
              </w:rPr>
              <w:fldChar w:fldCharType="end"/>
            </w:r>
            <w:bookmarkEnd w:id="1"/>
            <w:r w:rsidRPr="001C42E5">
              <w:rPr>
                <w:sz w:val="18"/>
                <w:szCs w:val="18"/>
              </w:rPr>
              <w:t xml:space="preserve"> Annual Submission                   </w:t>
            </w:r>
            <w:r w:rsidR="003A4380" w:rsidRPr="001C42E5">
              <w:rPr>
                <w:sz w:val="18"/>
                <w:szCs w:val="18"/>
              </w:rPr>
              <w:fldChar w:fldCharType="begin">
                <w:ffData>
                  <w:name w:val="Check1"/>
                  <w:enabled/>
                  <w:calcOnExit w:val="0"/>
                  <w:checkBox>
                    <w:sizeAuto/>
                    <w:default w:val="0"/>
                  </w:checkBox>
                </w:ffData>
              </w:fldChar>
            </w:r>
            <w:r w:rsidRPr="001C42E5">
              <w:rPr>
                <w:sz w:val="18"/>
                <w:szCs w:val="18"/>
              </w:rPr>
              <w:instrText xml:space="preserve"> FORMCHECKBOX </w:instrText>
            </w:r>
            <w:r w:rsidR="00C64778">
              <w:rPr>
                <w:sz w:val="18"/>
                <w:szCs w:val="18"/>
              </w:rPr>
            </w:r>
            <w:r w:rsidR="00C64778">
              <w:rPr>
                <w:sz w:val="18"/>
                <w:szCs w:val="18"/>
              </w:rPr>
              <w:fldChar w:fldCharType="separate"/>
            </w:r>
            <w:r w:rsidR="003A4380" w:rsidRPr="001C42E5">
              <w:rPr>
                <w:sz w:val="18"/>
                <w:szCs w:val="18"/>
              </w:rPr>
              <w:fldChar w:fldCharType="end"/>
            </w:r>
            <w:r w:rsidRPr="001C42E5">
              <w:rPr>
                <w:sz w:val="18"/>
                <w:szCs w:val="18"/>
              </w:rPr>
              <w:t>Revised Annual Submission</w:t>
            </w:r>
            <w:r w:rsidRPr="001C42E5">
              <w:rPr>
                <w:sz w:val="18"/>
                <w:szCs w:val="18"/>
              </w:rPr>
              <w:tab/>
            </w:r>
          </w:p>
          <w:p w14:paraId="663C617D" w14:textId="77777777" w:rsidR="00B7750E" w:rsidRPr="001C42E5" w:rsidRDefault="00B7750E" w:rsidP="00B7750E">
            <w:pPr>
              <w:rPr>
                <w:sz w:val="18"/>
                <w:szCs w:val="18"/>
              </w:rPr>
            </w:pPr>
          </w:p>
          <w:p w14:paraId="3574D8B2" w14:textId="77777777" w:rsidR="00E87249" w:rsidRPr="001C42E5" w:rsidRDefault="00E87249" w:rsidP="003A3D28">
            <w:pPr>
              <w:jc w:val="both"/>
              <w:rPr>
                <w:b/>
                <w:bCs/>
                <w:sz w:val="18"/>
                <w:szCs w:val="18"/>
              </w:rPr>
            </w:pPr>
            <w:r w:rsidRPr="001C42E5">
              <w:rPr>
                <w:b/>
                <w:bCs/>
                <w:sz w:val="18"/>
                <w:szCs w:val="18"/>
              </w:rPr>
              <w:t xml:space="preserve">Availability of Information.  </w:t>
            </w:r>
            <w:r w:rsidRPr="001C42E5">
              <w:rPr>
                <w:bCs/>
                <w:sz w:val="18"/>
                <w:szCs w:val="18"/>
              </w:rPr>
              <w:t xml:space="preserve">In addition to the items listed in this form, PHAs must have the elements listed below readily available to the public.  A PHA must identify the specific location(s) where the proposed PHA Plan, PHA Plan Elements, and all information relevant to the public hearing and proposed PHA Plan </w:t>
            </w:r>
            <w:r w:rsidR="00C6198F" w:rsidRPr="001C42E5">
              <w:rPr>
                <w:bCs/>
                <w:sz w:val="18"/>
                <w:szCs w:val="18"/>
              </w:rPr>
              <w:t>are</w:t>
            </w:r>
            <w:r w:rsidRPr="001C42E5">
              <w:rPr>
                <w:bCs/>
                <w:sz w:val="18"/>
                <w:szCs w:val="18"/>
              </w:rPr>
              <w:t xml:space="preserve"> available for inspection by the public.  Additionally, the PHA must provide information on how the public may reasonabl</w:t>
            </w:r>
            <w:r w:rsidR="00E36228" w:rsidRPr="001C42E5">
              <w:rPr>
                <w:bCs/>
                <w:sz w:val="18"/>
                <w:szCs w:val="18"/>
              </w:rPr>
              <w:t>y</w:t>
            </w:r>
            <w:r w:rsidRPr="001C42E5">
              <w:rPr>
                <w:bCs/>
                <w:sz w:val="18"/>
                <w:szCs w:val="18"/>
              </w:rPr>
              <w:t xml:space="preserve"> obtain additional information of the PHA policies contained in the standard Annual Plan, but excluded from their streamlined submissions.  At a minimum, PHAs must post PHA Plans, including updates, at </w:t>
            </w:r>
            <w:r w:rsidR="00E36228" w:rsidRPr="001C42E5">
              <w:rPr>
                <w:bCs/>
                <w:sz w:val="18"/>
                <w:szCs w:val="18"/>
              </w:rPr>
              <w:t xml:space="preserve">the </w:t>
            </w:r>
            <w:r w:rsidRPr="001C42E5">
              <w:rPr>
                <w:bCs/>
                <w:sz w:val="18"/>
                <w:szCs w:val="18"/>
              </w:rPr>
              <w:t xml:space="preserve">main office or central office of the PHA.  PHAs are strongly encouraged to post complete PHA Plans on </w:t>
            </w:r>
            <w:r w:rsidR="00E36228" w:rsidRPr="001C42E5">
              <w:rPr>
                <w:bCs/>
                <w:sz w:val="18"/>
                <w:szCs w:val="18"/>
              </w:rPr>
              <w:t>their</w:t>
            </w:r>
            <w:r w:rsidRPr="001C42E5">
              <w:rPr>
                <w:bCs/>
                <w:sz w:val="18"/>
                <w:szCs w:val="18"/>
              </w:rPr>
              <w:t xml:space="preserve"> official website.  </w:t>
            </w:r>
          </w:p>
          <w:p w14:paraId="372E73B9" w14:textId="544E1631" w:rsidR="006E6A8D" w:rsidRDefault="006E6A8D" w:rsidP="005321B0">
            <w:pPr>
              <w:rPr>
                <w:bCs/>
                <w:sz w:val="18"/>
                <w:szCs w:val="18"/>
              </w:rPr>
            </w:pPr>
          </w:p>
          <w:p w14:paraId="0C1A484B" w14:textId="77777777" w:rsidR="00F84598" w:rsidRPr="00291173" w:rsidRDefault="00F84598" w:rsidP="005321B0">
            <w:pPr>
              <w:rPr>
                <w:bCs/>
                <w:sz w:val="16"/>
                <w:szCs w:val="16"/>
              </w:rPr>
            </w:pPr>
          </w:p>
          <w:p w14:paraId="67540EAE" w14:textId="77777777" w:rsidR="00F84598" w:rsidRPr="00EC1129" w:rsidRDefault="003A4380" w:rsidP="00E6002E">
            <w:pPr>
              <w:rPr>
                <w:bCs/>
                <w:sz w:val="16"/>
                <w:szCs w:val="16"/>
              </w:rPr>
            </w:pPr>
            <w:r w:rsidRPr="001C42E5">
              <w:rPr>
                <w:smallCaps/>
                <w:sz w:val="18"/>
                <w:szCs w:val="18"/>
              </w:rPr>
              <w:fldChar w:fldCharType="begin">
                <w:ffData>
                  <w:name w:val="Check1"/>
                  <w:enabled/>
                  <w:calcOnExit w:val="0"/>
                  <w:checkBox>
                    <w:sizeAuto/>
                    <w:default w:val="0"/>
                  </w:checkBox>
                </w:ffData>
              </w:fldChar>
            </w:r>
            <w:r w:rsidR="00F84598" w:rsidRPr="001C42E5">
              <w:rPr>
                <w:smallCaps/>
                <w:sz w:val="18"/>
                <w:szCs w:val="18"/>
              </w:rPr>
              <w:instrText xml:space="preserve"> FORMCHECKBOX </w:instrText>
            </w:r>
            <w:r w:rsidR="00C64778">
              <w:rPr>
                <w:smallCaps/>
                <w:sz w:val="18"/>
                <w:szCs w:val="18"/>
              </w:rPr>
            </w:r>
            <w:r w:rsidR="00C64778">
              <w:rPr>
                <w:smallCaps/>
                <w:sz w:val="18"/>
                <w:szCs w:val="18"/>
              </w:rPr>
              <w:fldChar w:fldCharType="separate"/>
            </w:r>
            <w:r w:rsidRPr="001C42E5">
              <w:rPr>
                <w:smallCaps/>
                <w:sz w:val="18"/>
                <w:szCs w:val="18"/>
              </w:rPr>
              <w:fldChar w:fldCharType="end"/>
            </w:r>
            <w:r w:rsidR="00F84598" w:rsidRPr="001C42E5">
              <w:rPr>
                <w:smallCaps/>
                <w:sz w:val="18"/>
                <w:szCs w:val="18"/>
              </w:rPr>
              <w:t xml:space="preserve"> </w:t>
            </w:r>
            <w:r w:rsidR="00F84598" w:rsidRPr="001C42E5">
              <w:rPr>
                <w:b/>
                <w:bCs/>
                <w:sz w:val="18"/>
                <w:szCs w:val="18"/>
              </w:rPr>
              <w:t>PHA Consortia</w:t>
            </w:r>
            <w:r w:rsidR="00F84598" w:rsidRPr="001C42E5">
              <w:rPr>
                <w:bCs/>
                <w:sz w:val="18"/>
                <w:szCs w:val="18"/>
              </w:rPr>
              <w:t xml:space="preserve">:  (Check box if submitting a joint Plan and complete table below)  </w:t>
            </w:r>
          </w:p>
        </w:tc>
      </w:tr>
      <w:tr w:rsidR="00F84598" w:rsidRPr="00445D7F" w14:paraId="1D7B2004" w14:textId="77777777" w:rsidTr="005321B0">
        <w:trPr>
          <w:trHeight w:val="312"/>
        </w:trPr>
        <w:tc>
          <w:tcPr>
            <w:tcW w:w="540" w:type="dxa"/>
            <w:vMerge/>
          </w:tcPr>
          <w:p w14:paraId="63481DC7" w14:textId="77777777" w:rsidR="00F84598" w:rsidRPr="00C938EB" w:rsidRDefault="00F84598" w:rsidP="005321B0">
            <w:pPr>
              <w:jc w:val="center"/>
              <w:rPr>
                <w:b/>
                <w:sz w:val="16"/>
                <w:szCs w:val="16"/>
              </w:rPr>
            </w:pPr>
          </w:p>
        </w:tc>
        <w:tc>
          <w:tcPr>
            <w:tcW w:w="2070" w:type="dxa"/>
            <w:vAlign w:val="center"/>
          </w:tcPr>
          <w:p w14:paraId="60AB440B" w14:textId="77777777" w:rsidR="00F84598" w:rsidRPr="001C42E5" w:rsidRDefault="00F84598" w:rsidP="005321B0">
            <w:pPr>
              <w:jc w:val="center"/>
              <w:rPr>
                <w:b/>
                <w:sz w:val="18"/>
                <w:szCs w:val="18"/>
              </w:rPr>
            </w:pPr>
            <w:r w:rsidRPr="001C42E5">
              <w:rPr>
                <w:b/>
                <w:sz w:val="18"/>
                <w:szCs w:val="18"/>
              </w:rPr>
              <w:t>Participating PHAs</w:t>
            </w:r>
          </w:p>
        </w:tc>
        <w:tc>
          <w:tcPr>
            <w:tcW w:w="990" w:type="dxa"/>
            <w:vAlign w:val="center"/>
          </w:tcPr>
          <w:p w14:paraId="255E314A" w14:textId="77777777" w:rsidR="00F84598" w:rsidRPr="001C42E5" w:rsidRDefault="00F84598" w:rsidP="005321B0">
            <w:pPr>
              <w:jc w:val="center"/>
              <w:rPr>
                <w:b/>
                <w:sz w:val="18"/>
                <w:szCs w:val="18"/>
              </w:rPr>
            </w:pPr>
            <w:r w:rsidRPr="001C42E5">
              <w:rPr>
                <w:b/>
                <w:sz w:val="18"/>
                <w:szCs w:val="18"/>
              </w:rPr>
              <w:t>PHA Code</w:t>
            </w:r>
          </w:p>
        </w:tc>
        <w:tc>
          <w:tcPr>
            <w:tcW w:w="2250" w:type="dxa"/>
            <w:vAlign w:val="center"/>
          </w:tcPr>
          <w:p w14:paraId="2995AED0" w14:textId="77777777" w:rsidR="00F84598" w:rsidRPr="001C42E5" w:rsidRDefault="00F84598" w:rsidP="005321B0">
            <w:pPr>
              <w:jc w:val="center"/>
              <w:rPr>
                <w:b/>
                <w:sz w:val="18"/>
                <w:szCs w:val="18"/>
              </w:rPr>
            </w:pPr>
            <w:r w:rsidRPr="001C42E5">
              <w:rPr>
                <w:b/>
                <w:sz w:val="18"/>
                <w:szCs w:val="18"/>
              </w:rPr>
              <w:t>Program(s) in the Consortia</w:t>
            </w:r>
          </w:p>
        </w:tc>
        <w:tc>
          <w:tcPr>
            <w:tcW w:w="2070" w:type="dxa"/>
            <w:vAlign w:val="center"/>
          </w:tcPr>
          <w:p w14:paraId="6E602D9D" w14:textId="77777777" w:rsidR="00F84598" w:rsidRPr="001C42E5" w:rsidRDefault="00F84598" w:rsidP="005321B0">
            <w:pPr>
              <w:jc w:val="center"/>
              <w:rPr>
                <w:b/>
                <w:sz w:val="18"/>
                <w:szCs w:val="18"/>
              </w:rPr>
            </w:pPr>
            <w:r w:rsidRPr="001C42E5">
              <w:rPr>
                <w:b/>
                <w:sz w:val="18"/>
                <w:szCs w:val="18"/>
              </w:rPr>
              <w:t>Program(s) not in the Consortia</w:t>
            </w:r>
          </w:p>
        </w:tc>
        <w:tc>
          <w:tcPr>
            <w:tcW w:w="2340" w:type="dxa"/>
            <w:vAlign w:val="center"/>
          </w:tcPr>
          <w:p w14:paraId="7AC2C7E2" w14:textId="77777777" w:rsidR="00F84598" w:rsidRPr="001C42E5" w:rsidRDefault="00F84598" w:rsidP="005321B0">
            <w:pPr>
              <w:jc w:val="center"/>
              <w:rPr>
                <w:b/>
                <w:sz w:val="18"/>
                <w:szCs w:val="18"/>
              </w:rPr>
            </w:pPr>
            <w:r w:rsidRPr="001C42E5">
              <w:rPr>
                <w:b/>
                <w:sz w:val="18"/>
                <w:szCs w:val="18"/>
              </w:rPr>
              <w:t>No. of Units in Each Program</w:t>
            </w:r>
          </w:p>
        </w:tc>
      </w:tr>
      <w:tr w:rsidR="00790DE4" w:rsidRPr="00445D7F" w14:paraId="524195F3" w14:textId="77777777" w:rsidTr="00A505BB">
        <w:trPr>
          <w:trHeight w:val="548"/>
        </w:trPr>
        <w:tc>
          <w:tcPr>
            <w:tcW w:w="540" w:type="dxa"/>
            <w:vMerge/>
          </w:tcPr>
          <w:p w14:paraId="1787F71F" w14:textId="77777777" w:rsidR="00790DE4" w:rsidRPr="00C938EB" w:rsidRDefault="00790DE4" w:rsidP="005321B0">
            <w:pPr>
              <w:jc w:val="center"/>
              <w:rPr>
                <w:b/>
                <w:sz w:val="16"/>
                <w:szCs w:val="16"/>
              </w:rPr>
            </w:pPr>
          </w:p>
        </w:tc>
        <w:tc>
          <w:tcPr>
            <w:tcW w:w="2070" w:type="dxa"/>
          </w:tcPr>
          <w:p w14:paraId="5620268B" w14:textId="77777777" w:rsidR="00790DE4" w:rsidRPr="001C42E5" w:rsidRDefault="006E6A8D" w:rsidP="005321B0">
            <w:pPr>
              <w:rPr>
                <w:bCs/>
                <w:sz w:val="18"/>
                <w:szCs w:val="18"/>
              </w:rPr>
            </w:pPr>
            <w:r w:rsidRPr="001C42E5">
              <w:rPr>
                <w:bCs/>
                <w:sz w:val="18"/>
                <w:szCs w:val="18"/>
              </w:rPr>
              <w:t>Lead HA:</w:t>
            </w:r>
          </w:p>
        </w:tc>
        <w:tc>
          <w:tcPr>
            <w:tcW w:w="990" w:type="dxa"/>
          </w:tcPr>
          <w:p w14:paraId="2A738ADF" w14:textId="77777777" w:rsidR="00790DE4" w:rsidRPr="001C42E5" w:rsidRDefault="00790DE4" w:rsidP="005321B0">
            <w:pPr>
              <w:rPr>
                <w:bCs/>
                <w:sz w:val="18"/>
                <w:szCs w:val="18"/>
              </w:rPr>
            </w:pPr>
          </w:p>
          <w:p w14:paraId="2DA367D4" w14:textId="77777777" w:rsidR="00790DE4" w:rsidRPr="001C42E5" w:rsidRDefault="00790DE4" w:rsidP="005321B0">
            <w:pPr>
              <w:rPr>
                <w:bCs/>
                <w:sz w:val="18"/>
                <w:szCs w:val="18"/>
              </w:rPr>
            </w:pPr>
          </w:p>
        </w:tc>
        <w:tc>
          <w:tcPr>
            <w:tcW w:w="2250" w:type="dxa"/>
          </w:tcPr>
          <w:p w14:paraId="70D2E92F" w14:textId="77777777" w:rsidR="00790DE4" w:rsidRPr="001C42E5" w:rsidRDefault="00790DE4" w:rsidP="005321B0">
            <w:pPr>
              <w:rPr>
                <w:bCs/>
                <w:sz w:val="18"/>
                <w:szCs w:val="18"/>
              </w:rPr>
            </w:pPr>
          </w:p>
          <w:p w14:paraId="6648A09D" w14:textId="77777777" w:rsidR="00790DE4" w:rsidRPr="001C42E5" w:rsidRDefault="00790DE4" w:rsidP="005321B0">
            <w:pPr>
              <w:rPr>
                <w:bCs/>
                <w:sz w:val="18"/>
                <w:szCs w:val="18"/>
              </w:rPr>
            </w:pPr>
          </w:p>
        </w:tc>
        <w:tc>
          <w:tcPr>
            <w:tcW w:w="2070" w:type="dxa"/>
          </w:tcPr>
          <w:p w14:paraId="0B46A0A6" w14:textId="77777777" w:rsidR="00790DE4" w:rsidRPr="001C42E5" w:rsidRDefault="00790DE4" w:rsidP="005321B0">
            <w:pPr>
              <w:rPr>
                <w:bCs/>
                <w:sz w:val="18"/>
                <w:szCs w:val="18"/>
              </w:rPr>
            </w:pPr>
          </w:p>
          <w:p w14:paraId="2F8DAC37" w14:textId="77777777" w:rsidR="00790DE4" w:rsidRPr="001C42E5" w:rsidRDefault="00790DE4" w:rsidP="005321B0">
            <w:pPr>
              <w:rPr>
                <w:bCs/>
                <w:sz w:val="18"/>
                <w:szCs w:val="18"/>
              </w:rPr>
            </w:pPr>
          </w:p>
        </w:tc>
        <w:tc>
          <w:tcPr>
            <w:tcW w:w="2340" w:type="dxa"/>
          </w:tcPr>
          <w:p w14:paraId="69147E63" w14:textId="77777777" w:rsidR="00790DE4" w:rsidRPr="001C42E5" w:rsidRDefault="00790DE4" w:rsidP="005321B0">
            <w:pPr>
              <w:rPr>
                <w:bCs/>
                <w:sz w:val="18"/>
                <w:szCs w:val="18"/>
              </w:rPr>
            </w:pPr>
          </w:p>
        </w:tc>
      </w:tr>
      <w:tr w:rsidR="00790DE4" w:rsidRPr="00445D7F" w14:paraId="258799C5" w14:textId="77777777" w:rsidTr="00A505BB">
        <w:trPr>
          <w:trHeight w:val="547"/>
        </w:trPr>
        <w:tc>
          <w:tcPr>
            <w:tcW w:w="540" w:type="dxa"/>
            <w:vMerge/>
          </w:tcPr>
          <w:p w14:paraId="39225A07" w14:textId="77777777" w:rsidR="00790DE4" w:rsidRPr="00C938EB" w:rsidRDefault="00790DE4" w:rsidP="005321B0">
            <w:pPr>
              <w:jc w:val="center"/>
              <w:rPr>
                <w:b/>
                <w:sz w:val="16"/>
                <w:szCs w:val="16"/>
              </w:rPr>
            </w:pPr>
          </w:p>
        </w:tc>
        <w:tc>
          <w:tcPr>
            <w:tcW w:w="2070" w:type="dxa"/>
          </w:tcPr>
          <w:p w14:paraId="75E494B5" w14:textId="77777777" w:rsidR="00790DE4" w:rsidRDefault="00790DE4" w:rsidP="005321B0">
            <w:pPr>
              <w:rPr>
                <w:bCs/>
                <w:sz w:val="16"/>
                <w:szCs w:val="16"/>
              </w:rPr>
            </w:pPr>
          </w:p>
          <w:p w14:paraId="5D29DF9C" w14:textId="77777777" w:rsidR="00790DE4" w:rsidRDefault="00790DE4" w:rsidP="005321B0">
            <w:pPr>
              <w:rPr>
                <w:bCs/>
                <w:sz w:val="16"/>
                <w:szCs w:val="16"/>
              </w:rPr>
            </w:pPr>
          </w:p>
        </w:tc>
        <w:tc>
          <w:tcPr>
            <w:tcW w:w="990" w:type="dxa"/>
          </w:tcPr>
          <w:p w14:paraId="2A744741" w14:textId="77777777" w:rsidR="00790DE4" w:rsidRDefault="00790DE4" w:rsidP="005321B0">
            <w:pPr>
              <w:rPr>
                <w:bCs/>
                <w:sz w:val="16"/>
                <w:szCs w:val="16"/>
              </w:rPr>
            </w:pPr>
          </w:p>
        </w:tc>
        <w:tc>
          <w:tcPr>
            <w:tcW w:w="2250" w:type="dxa"/>
          </w:tcPr>
          <w:p w14:paraId="49DE4B73" w14:textId="77777777" w:rsidR="00790DE4" w:rsidRDefault="00790DE4" w:rsidP="005321B0">
            <w:pPr>
              <w:rPr>
                <w:bCs/>
                <w:sz w:val="16"/>
                <w:szCs w:val="16"/>
              </w:rPr>
            </w:pPr>
          </w:p>
        </w:tc>
        <w:tc>
          <w:tcPr>
            <w:tcW w:w="2070" w:type="dxa"/>
          </w:tcPr>
          <w:p w14:paraId="70015583" w14:textId="77777777" w:rsidR="00790DE4" w:rsidRDefault="00790DE4" w:rsidP="005321B0">
            <w:pPr>
              <w:rPr>
                <w:bCs/>
                <w:sz w:val="16"/>
                <w:szCs w:val="16"/>
              </w:rPr>
            </w:pPr>
          </w:p>
        </w:tc>
        <w:tc>
          <w:tcPr>
            <w:tcW w:w="2340" w:type="dxa"/>
          </w:tcPr>
          <w:p w14:paraId="7E3A8184" w14:textId="77777777" w:rsidR="00790DE4" w:rsidRDefault="00790DE4" w:rsidP="005321B0">
            <w:pPr>
              <w:rPr>
                <w:bCs/>
                <w:sz w:val="16"/>
                <w:szCs w:val="16"/>
              </w:rPr>
            </w:pPr>
          </w:p>
        </w:tc>
      </w:tr>
      <w:tr w:rsidR="006E6A8D" w:rsidRPr="00445D7F" w14:paraId="331A75BC" w14:textId="77777777" w:rsidTr="00A505BB">
        <w:trPr>
          <w:trHeight w:val="547"/>
        </w:trPr>
        <w:tc>
          <w:tcPr>
            <w:tcW w:w="540" w:type="dxa"/>
            <w:vMerge/>
          </w:tcPr>
          <w:p w14:paraId="5E22D4EF" w14:textId="77777777" w:rsidR="006E6A8D" w:rsidRPr="00C938EB" w:rsidRDefault="006E6A8D" w:rsidP="005321B0">
            <w:pPr>
              <w:jc w:val="center"/>
              <w:rPr>
                <w:b/>
                <w:sz w:val="16"/>
                <w:szCs w:val="16"/>
              </w:rPr>
            </w:pPr>
          </w:p>
        </w:tc>
        <w:tc>
          <w:tcPr>
            <w:tcW w:w="2070" w:type="dxa"/>
          </w:tcPr>
          <w:p w14:paraId="794FC1C4" w14:textId="77777777" w:rsidR="006E6A8D" w:rsidRDefault="006E6A8D" w:rsidP="005321B0">
            <w:pPr>
              <w:rPr>
                <w:bCs/>
                <w:sz w:val="16"/>
                <w:szCs w:val="16"/>
              </w:rPr>
            </w:pPr>
          </w:p>
        </w:tc>
        <w:tc>
          <w:tcPr>
            <w:tcW w:w="990" w:type="dxa"/>
          </w:tcPr>
          <w:p w14:paraId="03C98075" w14:textId="77777777" w:rsidR="006E6A8D" w:rsidRDefault="006E6A8D" w:rsidP="005321B0">
            <w:pPr>
              <w:rPr>
                <w:bCs/>
                <w:sz w:val="16"/>
                <w:szCs w:val="16"/>
              </w:rPr>
            </w:pPr>
          </w:p>
        </w:tc>
        <w:tc>
          <w:tcPr>
            <w:tcW w:w="2250" w:type="dxa"/>
          </w:tcPr>
          <w:p w14:paraId="6451AC8B" w14:textId="77777777" w:rsidR="006E6A8D" w:rsidRDefault="006E6A8D" w:rsidP="005321B0">
            <w:pPr>
              <w:rPr>
                <w:bCs/>
                <w:sz w:val="16"/>
                <w:szCs w:val="16"/>
              </w:rPr>
            </w:pPr>
          </w:p>
        </w:tc>
        <w:tc>
          <w:tcPr>
            <w:tcW w:w="2070" w:type="dxa"/>
          </w:tcPr>
          <w:p w14:paraId="2C553880" w14:textId="77777777" w:rsidR="006E6A8D" w:rsidRDefault="006E6A8D" w:rsidP="005321B0">
            <w:pPr>
              <w:rPr>
                <w:bCs/>
                <w:sz w:val="16"/>
                <w:szCs w:val="16"/>
              </w:rPr>
            </w:pPr>
          </w:p>
        </w:tc>
        <w:tc>
          <w:tcPr>
            <w:tcW w:w="2340" w:type="dxa"/>
          </w:tcPr>
          <w:p w14:paraId="5C653E78" w14:textId="77777777" w:rsidR="006E6A8D" w:rsidRDefault="006E6A8D" w:rsidP="005321B0">
            <w:pPr>
              <w:rPr>
                <w:bCs/>
                <w:sz w:val="16"/>
                <w:szCs w:val="16"/>
              </w:rPr>
            </w:pPr>
          </w:p>
        </w:tc>
      </w:tr>
      <w:tr w:rsidR="006E6A8D" w:rsidRPr="00445D7F" w14:paraId="0DB4A9E4" w14:textId="77777777" w:rsidTr="00A505BB">
        <w:trPr>
          <w:trHeight w:val="547"/>
        </w:trPr>
        <w:tc>
          <w:tcPr>
            <w:tcW w:w="540" w:type="dxa"/>
            <w:vMerge/>
          </w:tcPr>
          <w:p w14:paraId="68E46E04" w14:textId="77777777" w:rsidR="006E6A8D" w:rsidRPr="00C938EB" w:rsidRDefault="006E6A8D" w:rsidP="005321B0">
            <w:pPr>
              <w:jc w:val="center"/>
              <w:rPr>
                <w:b/>
                <w:sz w:val="16"/>
                <w:szCs w:val="16"/>
              </w:rPr>
            </w:pPr>
          </w:p>
        </w:tc>
        <w:tc>
          <w:tcPr>
            <w:tcW w:w="2070" w:type="dxa"/>
          </w:tcPr>
          <w:p w14:paraId="1E5D7462" w14:textId="77777777" w:rsidR="006E6A8D" w:rsidRDefault="006E6A8D" w:rsidP="005321B0">
            <w:pPr>
              <w:rPr>
                <w:bCs/>
                <w:sz w:val="16"/>
                <w:szCs w:val="16"/>
              </w:rPr>
            </w:pPr>
          </w:p>
        </w:tc>
        <w:tc>
          <w:tcPr>
            <w:tcW w:w="990" w:type="dxa"/>
          </w:tcPr>
          <w:p w14:paraId="0246A0C8" w14:textId="77777777" w:rsidR="006E6A8D" w:rsidRDefault="006E6A8D" w:rsidP="005321B0">
            <w:pPr>
              <w:rPr>
                <w:bCs/>
                <w:sz w:val="16"/>
                <w:szCs w:val="16"/>
              </w:rPr>
            </w:pPr>
          </w:p>
        </w:tc>
        <w:tc>
          <w:tcPr>
            <w:tcW w:w="2250" w:type="dxa"/>
          </w:tcPr>
          <w:p w14:paraId="6A92CF94" w14:textId="77777777" w:rsidR="006E6A8D" w:rsidRDefault="006E6A8D" w:rsidP="005321B0">
            <w:pPr>
              <w:rPr>
                <w:bCs/>
                <w:sz w:val="16"/>
                <w:szCs w:val="16"/>
              </w:rPr>
            </w:pPr>
          </w:p>
        </w:tc>
        <w:tc>
          <w:tcPr>
            <w:tcW w:w="2070" w:type="dxa"/>
          </w:tcPr>
          <w:p w14:paraId="1D324014" w14:textId="77777777" w:rsidR="006E6A8D" w:rsidRDefault="006E6A8D" w:rsidP="005321B0">
            <w:pPr>
              <w:rPr>
                <w:bCs/>
                <w:sz w:val="16"/>
                <w:szCs w:val="16"/>
              </w:rPr>
            </w:pPr>
          </w:p>
        </w:tc>
        <w:tc>
          <w:tcPr>
            <w:tcW w:w="2340" w:type="dxa"/>
          </w:tcPr>
          <w:p w14:paraId="2BD10B8B" w14:textId="77777777" w:rsidR="006E6A8D" w:rsidRDefault="006E6A8D" w:rsidP="005321B0">
            <w:pPr>
              <w:rPr>
                <w:bCs/>
                <w:sz w:val="16"/>
                <w:szCs w:val="16"/>
              </w:rPr>
            </w:pPr>
          </w:p>
        </w:tc>
      </w:tr>
      <w:tr w:rsidR="00F84598" w14:paraId="60FE8341" w14:textId="77777777" w:rsidTr="00A505B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47"/>
        </w:trPr>
        <w:tc>
          <w:tcPr>
            <w:tcW w:w="540" w:type="dxa"/>
            <w:tcBorders>
              <w:top w:val="single" w:sz="4" w:space="0" w:color="auto"/>
              <w:left w:val="single" w:sz="4" w:space="0" w:color="auto"/>
              <w:bottom w:val="single" w:sz="4" w:space="0" w:color="auto"/>
              <w:right w:val="single" w:sz="8" w:space="0" w:color="auto"/>
            </w:tcBorders>
            <w:shd w:val="clear" w:color="auto" w:fill="BFBFBF"/>
          </w:tcPr>
          <w:p w14:paraId="4E562D14" w14:textId="77777777" w:rsidR="00F84598" w:rsidRPr="009408C2" w:rsidRDefault="00F84598" w:rsidP="00AA7BB7">
            <w:pPr>
              <w:jc w:val="both"/>
              <w:rPr>
                <w:b/>
                <w:bCs/>
                <w:sz w:val="20"/>
                <w:szCs w:val="20"/>
              </w:rPr>
            </w:pPr>
            <w:bookmarkStart w:id="2" w:name="_Hlk61427437"/>
          </w:p>
          <w:p w14:paraId="5B0C42E3" w14:textId="77777777" w:rsidR="00D60982" w:rsidRPr="009408C2" w:rsidRDefault="005E26F5" w:rsidP="00AA7BB7">
            <w:pPr>
              <w:jc w:val="both"/>
              <w:rPr>
                <w:b/>
                <w:bCs/>
                <w:sz w:val="20"/>
                <w:szCs w:val="20"/>
              </w:rPr>
            </w:pPr>
            <w:r>
              <w:rPr>
                <w:b/>
                <w:bCs/>
                <w:sz w:val="20"/>
                <w:szCs w:val="20"/>
              </w:rPr>
              <w:t>B</w:t>
            </w:r>
            <w:r w:rsidR="009408C2" w:rsidRPr="009408C2">
              <w:rPr>
                <w:b/>
                <w:bCs/>
                <w:sz w:val="20"/>
                <w:szCs w:val="20"/>
              </w:rPr>
              <w:t>.</w:t>
            </w:r>
          </w:p>
          <w:p w14:paraId="006EEA84" w14:textId="77777777" w:rsidR="009408C2" w:rsidRDefault="009408C2" w:rsidP="00AA7BB7">
            <w:pPr>
              <w:jc w:val="both"/>
              <w:rPr>
                <w:b/>
                <w:bCs/>
                <w:sz w:val="16"/>
                <w:szCs w:val="16"/>
              </w:rPr>
            </w:pPr>
          </w:p>
          <w:p w14:paraId="3A277A95" w14:textId="77777777" w:rsidR="00F84598" w:rsidRDefault="00F84598" w:rsidP="00AA7BB7">
            <w:pPr>
              <w:jc w:val="both"/>
              <w:rPr>
                <w:b/>
                <w:bCs/>
                <w:sz w:val="16"/>
                <w:szCs w:val="16"/>
              </w:rPr>
            </w:pPr>
          </w:p>
        </w:tc>
        <w:tc>
          <w:tcPr>
            <w:tcW w:w="9720" w:type="dxa"/>
            <w:gridSpan w:val="5"/>
            <w:tcBorders>
              <w:top w:val="single" w:sz="4" w:space="0" w:color="auto"/>
              <w:left w:val="single" w:sz="8" w:space="0" w:color="auto"/>
              <w:bottom w:val="single" w:sz="4" w:space="0" w:color="auto"/>
              <w:right w:val="single" w:sz="4" w:space="0" w:color="auto"/>
            </w:tcBorders>
            <w:shd w:val="clear" w:color="auto" w:fill="BFBFBF"/>
          </w:tcPr>
          <w:p w14:paraId="3071F01D" w14:textId="77777777" w:rsidR="001C42E5" w:rsidRDefault="001C42E5" w:rsidP="00AA7BB7">
            <w:pPr>
              <w:jc w:val="both"/>
              <w:rPr>
                <w:b/>
                <w:sz w:val="18"/>
                <w:szCs w:val="18"/>
              </w:rPr>
            </w:pPr>
          </w:p>
          <w:p w14:paraId="12CA49BD" w14:textId="6BBD40F2" w:rsidR="00F44473" w:rsidRDefault="00D870FB" w:rsidP="00AA7BB7">
            <w:pPr>
              <w:jc w:val="both"/>
              <w:rPr>
                <w:sz w:val="18"/>
                <w:szCs w:val="18"/>
              </w:rPr>
            </w:pPr>
            <w:r w:rsidRPr="001C42E5">
              <w:rPr>
                <w:b/>
                <w:sz w:val="18"/>
                <w:szCs w:val="18"/>
              </w:rPr>
              <w:t>Annual Plan</w:t>
            </w:r>
            <w:r w:rsidR="009408C2" w:rsidRPr="001C42E5">
              <w:rPr>
                <w:b/>
                <w:sz w:val="18"/>
                <w:szCs w:val="18"/>
              </w:rPr>
              <w:t xml:space="preserve">.  </w:t>
            </w:r>
            <w:r w:rsidR="000A1602" w:rsidRPr="001C42E5">
              <w:rPr>
                <w:sz w:val="18"/>
                <w:szCs w:val="18"/>
              </w:rPr>
              <w:t xml:space="preserve"> </w:t>
            </w:r>
          </w:p>
          <w:p w14:paraId="567165B2" w14:textId="77777777" w:rsidR="00F44473" w:rsidRDefault="00F44473" w:rsidP="00AA7BB7">
            <w:pPr>
              <w:jc w:val="both"/>
              <w:rPr>
                <w:sz w:val="18"/>
                <w:szCs w:val="18"/>
              </w:rPr>
            </w:pPr>
          </w:p>
          <w:p w14:paraId="518A6E12" w14:textId="58D41DA6" w:rsidR="00F44473" w:rsidRPr="001348C0" w:rsidRDefault="00F44473" w:rsidP="00F44473">
            <w:pPr>
              <w:jc w:val="both"/>
              <w:rPr>
                <w:sz w:val="18"/>
                <w:szCs w:val="18"/>
              </w:rPr>
            </w:pPr>
            <w:r w:rsidRPr="001348C0">
              <w:rPr>
                <w:sz w:val="18"/>
                <w:szCs w:val="18"/>
              </w:rPr>
              <w:t>Herein HASMC’s Annual Plan (</w:t>
            </w:r>
            <w:r w:rsidRPr="001348C0">
              <w:rPr>
                <w:i/>
                <w:sz w:val="18"/>
                <w:szCs w:val="18"/>
              </w:rPr>
              <w:t>and the plans of other such Housing Authorities in their communities across our Nation</w:t>
            </w:r>
            <w:r w:rsidRPr="001348C0">
              <w:rPr>
                <w:sz w:val="18"/>
                <w:szCs w:val="18"/>
              </w:rPr>
              <w:t xml:space="preserve">) represent a specific management planning tool created back in </w:t>
            </w:r>
            <w:r w:rsidRPr="001348C0">
              <w:rPr>
                <w:sz w:val="18"/>
                <w:szCs w:val="18"/>
                <w:u w:val="single"/>
              </w:rPr>
              <w:t>1998</w:t>
            </w:r>
            <w:r w:rsidRPr="001348C0">
              <w:rPr>
                <w:sz w:val="18"/>
                <w:szCs w:val="18"/>
              </w:rPr>
              <w:t xml:space="preserve"> (as amended).  This tool’s origin was Section 511 of the Quality Housing and Work Responsibility Act (aka QHWRA).   Today, this planning document is facing a range of local challenges caused by COVID-19.  Annual Plans need to be flexible and supportive in their local communities, focusing on prevention and protection against the virus, including assisting in the deployment of vaccines, while working collaboratively with local partners to meet the housing and community development needs.  </w:t>
            </w:r>
          </w:p>
          <w:p w14:paraId="36FDBE8F" w14:textId="77777777" w:rsidR="00F44473" w:rsidRPr="001348C0" w:rsidRDefault="00F44473" w:rsidP="00F44473">
            <w:pPr>
              <w:jc w:val="both"/>
              <w:rPr>
                <w:sz w:val="18"/>
                <w:szCs w:val="18"/>
              </w:rPr>
            </w:pPr>
          </w:p>
          <w:p w14:paraId="030E91DD" w14:textId="2527E236" w:rsidR="00F84598" w:rsidRPr="00F44473" w:rsidRDefault="00A9471E" w:rsidP="00AA7BB7">
            <w:pPr>
              <w:jc w:val="both"/>
              <w:rPr>
                <w:sz w:val="18"/>
                <w:szCs w:val="18"/>
              </w:rPr>
            </w:pPr>
            <w:r>
              <w:rPr>
                <w:sz w:val="18"/>
                <w:szCs w:val="18"/>
              </w:rPr>
              <w:t>To this, w</w:t>
            </w:r>
            <w:r w:rsidR="00F44473" w:rsidRPr="001348C0">
              <w:rPr>
                <w:sz w:val="18"/>
                <w:szCs w:val="18"/>
              </w:rPr>
              <w:t>orking collaboratively towards solutions to St. Mary’s County’s COVID-19 needs herein do not represent a revision</w:t>
            </w:r>
            <w:r>
              <w:rPr>
                <w:sz w:val="18"/>
                <w:szCs w:val="18"/>
              </w:rPr>
              <w:t xml:space="preserve">(s) </w:t>
            </w:r>
            <w:r w:rsidR="00F44473" w:rsidRPr="001348C0">
              <w:rPr>
                <w:sz w:val="18"/>
                <w:szCs w:val="18"/>
              </w:rPr>
              <w:t xml:space="preserve">to HASMC’s </w:t>
            </w:r>
            <w:r w:rsidR="006200AE" w:rsidRPr="001348C0">
              <w:rPr>
                <w:sz w:val="18"/>
                <w:szCs w:val="18"/>
              </w:rPr>
              <w:t xml:space="preserve">Annual </w:t>
            </w:r>
            <w:r w:rsidR="00F44473" w:rsidRPr="001348C0">
              <w:rPr>
                <w:sz w:val="18"/>
                <w:szCs w:val="18"/>
              </w:rPr>
              <w:t>Plan.</w:t>
            </w:r>
            <w:r w:rsidR="00F44473" w:rsidRPr="00F44473">
              <w:rPr>
                <w:sz w:val="18"/>
                <w:szCs w:val="18"/>
              </w:rPr>
              <w:t xml:space="preserve"> </w:t>
            </w:r>
          </w:p>
        </w:tc>
      </w:tr>
      <w:bookmarkEnd w:id="2"/>
      <w:tr w:rsidR="00AA7BB7" w14:paraId="1B01C3E2" w14:textId="77777777" w:rsidTr="00AA7B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47"/>
        </w:trPr>
        <w:tc>
          <w:tcPr>
            <w:tcW w:w="540" w:type="dxa"/>
            <w:tcBorders>
              <w:top w:val="single" w:sz="4" w:space="0" w:color="auto"/>
              <w:left w:val="single" w:sz="4" w:space="0" w:color="auto"/>
              <w:bottom w:val="single" w:sz="4" w:space="0" w:color="auto"/>
              <w:right w:val="single" w:sz="8" w:space="0" w:color="auto"/>
            </w:tcBorders>
            <w:shd w:val="clear" w:color="auto" w:fill="FFFFFF" w:themeFill="background1"/>
          </w:tcPr>
          <w:p w14:paraId="11FF4CF7" w14:textId="77777777" w:rsidR="00AA7BB7" w:rsidRDefault="00AA7BB7" w:rsidP="00AA7BB7">
            <w:pPr>
              <w:jc w:val="both"/>
              <w:rPr>
                <w:b/>
                <w:bCs/>
                <w:sz w:val="20"/>
                <w:szCs w:val="20"/>
              </w:rPr>
            </w:pPr>
          </w:p>
          <w:p w14:paraId="0A3863C5" w14:textId="77777777" w:rsidR="00AA7BB7" w:rsidRPr="00AA7BB7" w:rsidRDefault="00AA7BB7" w:rsidP="00AA7BB7">
            <w:pPr>
              <w:rPr>
                <w:b/>
                <w:bCs/>
                <w:sz w:val="18"/>
                <w:szCs w:val="18"/>
              </w:rPr>
            </w:pPr>
            <w:r w:rsidRPr="00AA7BB7">
              <w:rPr>
                <w:b/>
                <w:bCs/>
                <w:sz w:val="18"/>
                <w:szCs w:val="18"/>
              </w:rPr>
              <w:t>B.1</w:t>
            </w:r>
          </w:p>
          <w:p w14:paraId="47E5738B" w14:textId="32B983BA" w:rsidR="00AA7BB7" w:rsidRPr="009408C2" w:rsidRDefault="00AA7BB7" w:rsidP="00AA7BB7">
            <w:pPr>
              <w:jc w:val="both"/>
              <w:rPr>
                <w:b/>
                <w:bCs/>
                <w:sz w:val="20"/>
                <w:szCs w:val="20"/>
              </w:rPr>
            </w:pPr>
          </w:p>
        </w:tc>
        <w:tc>
          <w:tcPr>
            <w:tcW w:w="9720" w:type="dxa"/>
            <w:gridSpan w:val="5"/>
            <w:tcBorders>
              <w:top w:val="single" w:sz="4" w:space="0" w:color="auto"/>
              <w:left w:val="single" w:sz="8" w:space="0" w:color="auto"/>
              <w:bottom w:val="single" w:sz="4" w:space="0" w:color="auto"/>
              <w:right w:val="single" w:sz="4" w:space="0" w:color="auto"/>
            </w:tcBorders>
            <w:shd w:val="clear" w:color="auto" w:fill="FFFFFF" w:themeFill="background1"/>
          </w:tcPr>
          <w:p w14:paraId="4C2604E2" w14:textId="77777777" w:rsidR="00AA7BB7" w:rsidRDefault="00AA7BB7" w:rsidP="00AA7BB7">
            <w:pPr>
              <w:jc w:val="both"/>
              <w:rPr>
                <w:b/>
                <w:sz w:val="20"/>
                <w:szCs w:val="20"/>
              </w:rPr>
            </w:pPr>
          </w:p>
          <w:p w14:paraId="69962844" w14:textId="77777777" w:rsidR="00AA7BB7" w:rsidRPr="00AA7BB7" w:rsidRDefault="00AA7BB7" w:rsidP="00AA7BB7">
            <w:pPr>
              <w:widowControl w:val="0"/>
              <w:jc w:val="both"/>
              <w:rPr>
                <w:b/>
                <w:sz w:val="18"/>
                <w:szCs w:val="18"/>
              </w:rPr>
            </w:pPr>
            <w:r w:rsidRPr="00AA7BB7">
              <w:rPr>
                <w:b/>
                <w:sz w:val="18"/>
                <w:szCs w:val="18"/>
              </w:rPr>
              <w:t>Revision of PHA Plan Elements.</w:t>
            </w:r>
            <w:r w:rsidRPr="00AA7BB7">
              <w:rPr>
                <w:bCs/>
                <w:sz w:val="18"/>
                <w:szCs w:val="18"/>
              </w:rPr>
              <w:t xml:space="preserve">  </w:t>
            </w:r>
          </w:p>
          <w:p w14:paraId="4093B48F" w14:textId="77777777" w:rsidR="00AA7BB7" w:rsidRPr="00AA7BB7" w:rsidRDefault="00AA7BB7" w:rsidP="00AA7BB7">
            <w:pPr>
              <w:jc w:val="both"/>
              <w:rPr>
                <w:b/>
                <w:sz w:val="18"/>
                <w:szCs w:val="18"/>
              </w:rPr>
            </w:pPr>
          </w:p>
          <w:p w14:paraId="7D82B573" w14:textId="77777777" w:rsidR="00AA7BB7" w:rsidRPr="00AA7BB7" w:rsidRDefault="00AA7BB7" w:rsidP="00AA7BB7">
            <w:pPr>
              <w:jc w:val="both"/>
              <w:rPr>
                <w:bCs/>
                <w:sz w:val="18"/>
                <w:szCs w:val="18"/>
              </w:rPr>
            </w:pPr>
            <w:r w:rsidRPr="00AA7BB7">
              <w:rPr>
                <w:bCs/>
                <w:sz w:val="18"/>
                <w:szCs w:val="18"/>
              </w:rPr>
              <w:t>(a)  Have the following PHA Plan elements been revised by the PHA since its last Annual Plan submission?</w:t>
            </w:r>
          </w:p>
          <w:p w14:paraId="1A780560" w14:textId="77777777" w:rsidR="00AA7BB7" w:rsidRPr="00AA7BB7" w:rsidRDefault="00AA7BB7" w:rsidP="00AA7BB7">
            <w:pPr>
              <w:jc w:val="both"/>
              <w:rPr>
                <w:bCs/>
                <w:sz w:val="18"/>
                <w:szCs w:val="18"/>
              </w:rPr>
            </w:pPr>
          </w:p>
          <w:p w14:paraId="0972EC73" w14:textId="77777777" w:rsidR="00AA7BB7" w:rsidRPr="00AA7BB7" w:rsidRDefault="00AA7BB7" w:rsidP="00AA7BB7">
            <w:pPr>
              <w:jc w:val="both"/>
              <w:rPr>
                <w:bCs/>
                <w:sz w:val="18"/>
                <w:szCs w:val="18"/>
              </w:rPr>
            </w:pPr>
            <w:r w:rsidRPr="00AA7BB7">
              <w:rPr>
                <w:bCs/>
                <w:sz w:val="18"/>
                <w:szCs w:val="18"/>
              </w:rPr>
              <w:t xml:space="preserve">Y    N </w:t>
            </w:r>
          </w:p>
          <w:p w14:paraId="18E5B093" w14:textId="77777777" w:rsidR="00AA7BB7" w:rsidRPr="00AA7BB7" w:rsidRDefault="00AA7BB7" w:rsidP="00AA7BB7">
            <w:pPr>
              <w:jc w:val="both"/>
              <w:rPr>
                <w:bCs/>
                <w:sz w:val="18"/>
                <w:szCs w:val="18"/>
              </w:rPr>
            </w:pPr>
            <w:r w:rsidRPr="00AA7BB7">
              <w:rPr>
                <w:bCs/>
                <w:sz w:val="18"/>
                <w:szCs w:val="18"/>
              </w:rPr>
              <w:fldChar w:fldCharType="begin">
                <w:ffData>
                  <w:name w:val="Check1"/>
                  <w:enabled/>
                  <w:calcOnExit w:val="0"/>
                  <w:checkBox>
                    <w:sizeAuto/>
                    <w:default w:val="0"/>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w:t>
            </w:r>
            <w:r w:rsidRPr="00AA7BB7">
              <w:rPr>
                <w:bCs/>
                <w:sz w:val="18"/>
                <w:szCs w:val="18"/>
              </w:rPr>
              <w:fldChar w:fldCharType="begin">
                <w:ffData>
                  <w:name w:val=""/>
                  <w:enabled/>
                  <w:calcOnExit w:val="0"/>
                  <w:checkBox>
                    <w:sizeAuto/>
                    <w:default w:val="1"/>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Housing Needs and Strategy for Addressing Housing Needs.     </w:t>
            </w:r>
          </w:p>
          <w:p w14:paraId="3EB3C51A" w14:textId="77777777" w:rsidR="00AA7BB7" w:rsidRPr="00AA7BB7" w:rsidRDefault="00AA7BB7" w:rsidP="00AA7BB7">
            <w:pPr>
              <w:jc w:val="both"/>
              <w:rPr>
                <w:bCs/>
                <w:sz w:val="18"/>
                <w:szCs w:val="18"/>
              </w:rPr>
            </w:pPr>
            <w:r w:rsidRPr="00AA7BB7">
              <w:rPr>
                <w:bCs/>
                <w:sz w:val="18"/>
                <w:szCs w:val="18"/>
              </w:rPr>
              <w:fldChar w:fldCharType="begin">
                <w:ffData>
                  <w:name w:val="Check1"/>
                  <w:enabled/>
                  <w:calcOnExit w:val="0"/>
                  <w:checkBox>
                    <w:sizeAuto/>
                    <w:default w:val="0"/>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w:t>
            </w:r>
            <w:r w:rsidRPr="00AA7BB7">
              <w:rPr>
                <w:bCs/>
                <w:sz w:val="18"/>
                <w:szCs w:val="18"/>
              </w:rPr>
              <w:fldChar w:fldCharType="begin">
                <w:ffData>
                  <w:name w:val=""/>
                  <w:enabled/>
                  <w:calcOnExit w:val="0"/>
                  <w:checkBox>
                    <w:sizeAuto/>
                    <w:default w:val="1"/>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w:t>
            </w:r>
            <w:proofErr w:type="spellStart"/>
            <w:r w:rsidRPr="00AA7BB7">
              <w:rPr>
                <w:bCs/>
                <w:sz w:val="18"/>
                <w:szCs w:val="18"/>
              </w:rPr>
              <w:t>Deconcentration</w:t>
            </w:r>
            <w:proofErr w:type="spellEnd"/>
            <w:r w:rsidRPr="00AA7BB7">
              <w:rPr>
                <w:bCs/>
                <w:sz w:val="18"/>
                <w:szCs w:val="18"/>
              </w:rPr>
              <w:t xml:space="preserve"> and Other Policies that Govern Eligibility, Selection, and Admissions.  </w:t>
            </w:r>
          </w:p>
          <w:p w14:paraId="119D5E26" w14:textId="77777777" w:rsidR="00AA7BB7" w:rsidRPr="00AA7BB7" w:rsidRDefault="00AA7BB7" w:rsidP="00AA7BB7">
            <w:pPr>
              <w:jc w:val="both"/>
              <w:rPr>
                <w:bCs/>
                <w:sz w:val="18"/>
                <w:szCs w:val="18"/>
              </w:rPr>
            </w:pPr>
            <w:r w:rsidRPr="00AA7BB7">
              <w:rPr>
                <w:bCs/>
                <w:sz w:val="18"/>
                <w:szCs w:val="18"/>
              </w:rPr>
              <w:fldChar w:fldCharType="begin">
                <w:ffData>
                  <w:name w:val="Check1"/>
                  <w:enabled/>
                  <w:calcOnExit w:val="0"/>
                  <w:checkBox>
                    <w:sizeAuto/>
                    <w:default w:val="0"/>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w:t>
            </w:r>
            <w:r w:rsidRPr="00AA7BB7">
              <w:rPr>
                <w:bCs/>
                <w:sz w:val="18"/>
                <w:szCs w:val="18"/>
              </w:rPr>
              <w:fldChar w:fldCharType="begin">
                <w:ffData>
                  <w:name w:val=""/>
                  <w:enabled/>
                  <w:calcOnExit w:val="0"/>
                  <w:checkBox>
                    <w:sizeAuto/>
                    <w:default w:val="1"/>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Financial Resources. </w:t>
            </w:r>
          </w:p>
          <w:p w14:paraId="5D319A44" w14:textId="77777777" w:rsidR="00AA7BB7" w:rsidRPr="00AA7BB7" w:rsidRDefault="00AA7BB7" w:rsidP="00AA7BB7">
            <w:pPr>
              <w:jc w:val="both"/>
              <w:rPr>
                <w:bCs/>
                <w:sz w:val="18"/>
                <w:szCs w:val="18"/>
              </w:rPr>
            </w:pPr>
            <w:r w:rsidRPr="00AA7BB7">
              <w:rPr>
                <w:bCs/>
                <w:sz w:val="18"/>
                <w:szCs w:val="18"/>
              </w:rPr>
              <w:fldChar w:fldCharType="begin">
                <w:ffData>
                  <w:name w:val="Check1"/>
                  <w:enabled/>
                  <w:calcOnExit w:val="0"/>
                  <w:checkBox>
                    <w:sizeAuto/>
                    <w:default w:val="0"/>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w:t>
            </w:r>
            <w:r w:rsidRPr="00AA7BB7">
              <w:rPr>
                <w:bCs/>
                <w:sz w:val="18"/>
                <w:szCs w:val="18"/>
              </w:rPr>
              <w:fldChar w:fldCharType="begin">
                <w:ffData>
                  <w:name w:val=""/>
                  <w:enabled/>
                  <w:calcOnExit w:val="0"/>
                  <w:checkBox>
                    <w:sizeAuto/>
                    <w:default w:val="1"/>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Rent Determination.  </w:t>
            </w:r>
          </w:p>
          <w:p w14:paraId="52F800F6" w14:textId="77777777" w:rsidR="00AA7BB7" w:rsidRPr="00AA7BB7" w:rsidRDefault="00AA7BB7" w:rsidP="00AA7BB7">
            <w:pPr>
              <w:jc w:val="both"/>
              <w:rPr>
                <w:bCs/>
                <w:sz w:val="18"/>
                <w:szCs w:val="18"/>
              </w:rPr>
            </w:pPr>
            <w:r w:rsidRPr="00AA7BB7">
              <w:rPr>
                <w:bCs/>
                <w:sz w:val="18"/>
                <w:szCs w:val="18"/>
              </w:rPr>
              <w:fldChar w:fldCharType="begin">
                <w:ffData>
                  <w:name w:val="Check1"/>
                  <w:enabled/>
                  <w:calcOnExit w:val="0"/>
                  <w:checkBox>
                    <w:sizeAuto/>
                    <w:default w:val="0"/>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w:t>
            </w:r>
            <w:r w:rsidRPr="00AA7BB7">
              <w:rPr>
                <w:bCs/>
                <w:sz w:val="18"/>
                <w:szCs w:val="18"/>
              </w:rPr>
              <w:fldChar w:fldCharType="begin">
                <w:ffData>
                  <w:name w:val=""/>
                  <w:enabled/>
                  <w:calcOnExit w:val="0"/>
                  <w:checkBox>
                    <w:sizeAuto/>
                    <w:default w:val="1"/>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Informal Review and Hearing Procedures.  </w:t>
            </w:r>
          </w:p>
          <w:p w14:paraId="0F49CA8A" w14:textId="77777777" w:rsidR="00AA7BB7" w:rsidRPr="00AA7BB7" w:rsidRDefault="00AA7BB7" w:rsidP="00AA7BB7">
            <w:pPr>
              <w:jc w:val="both"/>
              <w:rPr>
                <w:bCs/>
                <w:sz w:val="18"/>
                <w:szCs w:val="18"/>
              </w:rPr>
            </w:pPr>
            <w:r w:rsidRPr="00AA7BB7">
              <w:rPr>
                <w:bCs/>
                <w:sz w:val="18"/>
                <w:szCs w:val="18"/>
              </w:rPr>
              <w:fldChar w:fldCharType="begin">
                <w:ffData>
                  <w:name w:val="Check1"/>
                  <w:enabled/>
                  <w:calcOnExit w:val="0"/>
                  <w:checkBox>
                    <w:sizeAuto/>
                    <w:default w:val="0"/>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w:t>
            </w:r>
            <w:r w:rsidRPr="00AA7BB7">
              <w:rPr>
                <w:bCs/>
                <w:sz w:val="18"/>
                <w:szCs w:val="18"/>
              </w:rPr>
              <w:fldChar w:fldCharType="begin">
                <w:ffData>
                  <w:name w:val=""/>
                  <w:enabled/>
                  <w:calcOnExit w:val="0"/>
                  <w:checkBox>
                    <w:sizeAuto/>
                    <w:default w:val="1"/>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Homeownership Programs.  </w:t>
            </w:r>
          </w:p>
          <w:p w14:paraId="1CEBDC90" w14:textId="77777777" w:rsidR="00AA7BB7" w:rsidRDefault="00AA7BB7" w:rsidP="00AA7BB7">
            <w:pPr>
              <w:jc w:val="both"/>
              <w:rPr>
                <w:bCs/>
                <w:sz w:val="18"/>
                <w:szCs w:val="18"/>
              </w:rPr>
            </w:pPr>
            <w:r w:rsidRPr="00AA7BB7">
              <w:rPr>
                <w:bCs/>
                <w:sz w:val="18"/>
                <w:szCs w:val="18"/>
              </w:rPr>
              <w:fldChar w:fldCharType="begin">
                <w:ffData>
                  <w:name w:val="Check1"/>
                  <w:enabled/>
                  <w:calcOnExit w:val="0"/>
                  <w:checkBox>
                    <w:sizeAuto/>
                    <w:default w:val="0"/>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w:t>
            </w:r>
            <w:r w:rsidRPr="00AA7BB7">
              <w:rPr>
                <w:bCs/>
                <w:sz w:val="18"/>
                <w:szCs w:val="18"/>
              </w:rPr>
              <w:fldChar w:fldCharType="begin">
                <w:ffData>
                  <w:name w:val=""/>
                  <w:enabled/>
                  <w:calcOnExit w:val="0"/>
                  <w:checkBox>
                    <w:sizeAuto/>
                    <w:default w:val="1"/>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Self Sufficiency Programs and Treatment of Income Changes Resulting from Welfare Program Requirements.  </w:t>
            </w:r>
          </w:p>
          <w:p w14:paraId="1F793E48" w14:textId="77777777" w:rsidR="00AA7BB7" w:rsidRDefault="00AA7BB7" w:rsidP="00AA7BB7">
            <w:pPr>
              <w:jc w:val="both"/>
              <w:rPr>
                <w:bCs/>
                <w:sz w:val="18"/>
                <w:szCs w:val="18"/>
              </w:rPr>
            </w:pPr>
            <w:r w:rsidRPr="00AA7BB7">
              <w:rPr>
                <w:bCs/>
                <w:sz w:val="18"/>
                <w:szCs w:val="18"/>
              </w:rPr>
              <w:fldChar w:fldCharType="begin">
                <w:ffData>
                  <w:name w:val="Check1"/>
                  <w:enabled/>
                  <w:calcOnExit w:val="0"/>
                  <w:checkBox>
                    <w:sizeAuto/>
                    <w:default w:val="0"/>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w:t>
            </w:r>
            <w:r w:rsidRPr="00AA7BB7">
              <w:rPr>
                <w:bCs/>
                <w:sz w:val="18"/>
                <w:szCs w:val="18"/>
              </w:rPr>
              <w:fldChar w:fldCharType="begin">
                <w:ffData>
                  <w:name w:val=""/>
                  <w:enabled/>
                  <w:calcOnExit w:val="0"/>
                  <w:checkBox>
                    <w:sizeAuto/>
                    <w:default w:val="1"/>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w:t>
            </w:r>
            <w:r>
              <w:rPr>
                <w:bCs/>
                <w:sz w:val="18"/>
                <w:szCs w:val="18"/>
              </w:rPr>
              <w:t>Substantial Deviation</w:t>
            </w:r>
            <w:r w:rsidRPr="00AA7BB7">
              <w:rPr>
                <w:bCs/>
                <w:sz w:val="18"/>
                <w:szCs w:val="18"/>
              </w:rPr>
              <w:t xml:space="preserve">.  </w:t>
            </w:r>
          </w:p>
          <w:p w14:paraId="09570BF4" w14:textId="6B72412A" w:rsidR="00AA7BB7" w:rsidRDefault="00AA7BB7" w:rsidP="00AA7BB7">
            <w:pPr>
              <w:jc w:val="both"/>
              <w:rPr>
                <w:bCs/>
                <w:sz w:val="18"/>
                <w:szCs w:val="18"/>
              </w:rPr>
            </w:pPr>
            <w:r w:rsidRPr="00AA7BB7">
              <w:rPr>
                <w:bCs/>
                <w:sz w:val="18"/>
                <w:szCs w:val="18"/>
              </w:rPr>
              <w:fldChar w:fldCharType="begin">
                <w:ffData>
                  <w:name w:val="Check1"/>
                  <w:enabled/>
                  <w:calcOnExit w:val="0"/>
                  <w:checkBox>
                    <w:sizeAuto/>
                    <w:default w:val="0"/>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w:t>
            </w:r>
            <w:r w:rsidRPr="00AA7BB7">
              <w:rPr>
                <w:bCs/>
                <w:sz w:val="18"/>
                <w:szCs w:val="18"/>
              </w:rPr>
              <w:fldChar w:fldCharType="begin">
                <w:ffData>
                  <w:name w:val=""/>
                  <w:enabled/>
                  <w:calcOnExit w:val="0"/>
                  <w:checkBox>
                    <w:sizeAuto/>
                    <w:default w:val="1"/>
                  </w:checkBox>
                </w:ffData>
              </w:fldChar>
            </w:r>
            <w:r w:rsidRPr="00AA7BB7">
              <w:rPr>
                <w:bCs/>
                <w:sz w:val="18"/>
                <w:szCs w:val="18"/>
              </w:rPr>
              <w:instrText xml:space="preserve"> FORMCHECKBOX </w:instrText>
            </w:r>
            <w:r w:rsidR="00C64778">
              <w:rPr>
                <w:bCs/>
                <w:sz w:val="18"/>
                <w:szCs w:val="18"/>
              </w:rPr>
            </w:r>
            <w:r w:rsidR="00C64778">
              <w:rPr>
                <w:bCs/>
                <w:sz w:val="18"/>
                <w:szCs w:val="18"/>
              </w:rPr>
              <w:fldChar w:fldCharType="separate"/>
            </w:r>
            <w:r w:rsidRPr="00AA7BB7">
              <w:rPr>
                <w:bCs/>
                <w:sz w:val="18"/>
                <w:szCs w:val="18"/>
              </w:rPr>
              <w:fldChar w:fldCharType="end"/>
            </w:r>
            <w:r w:rsidRPr="00AA7BB7">
              <w:rPr>
                <w:bCs/>
                <w:sz w:val="18"/>
                <w:szCs w:val="18"/>
              </w:rPr>
              <w:t xml:space="preserve">  </w:t>
            </w:r>
            <w:r>
              <w:rPr>
                <w:bCs/>
                <w:sz w:val="18"/>
                <w:szCs w:val="18"/>
              </w:rPr>
              <w:t>Significant Amendment/Modification.</w:t>
            </w:r>
            <w:r w:rsidRPr="00AA7BB7">
              <w:rPr>
                <w:bCs/>
                <w:sz w:val="18"/>
                <w:szCs w:val="18"/>
              </w:rPr>
              <w:t xml:space="preserve"> </w:t>
            </w:r>
          </w:p>
          <w:p w14:paraId="193AEAEF" w14:textId="0453A446" w:rsidR="00AA7BB7" w:rsidRDefault="00AA7BB7" w:rsidP="00AA7BB7">
            <w:pPr>
              <w:jc w:val="both"/>
              <w:rPr>
                <w:bCs/>
                <w:sz w:val="18"/>
                <w:szCs w:val="18"/>
              </w:rPr>
            </w:pPr>
          </w:p>
          <w:p w14:paraId="6726F612" w14:textId="77777777" w:rsidR="003B493E" w:rsidRPr="004D1B13" w:rsidRDefault="003B493E" w:rsidP="003B493E">
            <w:pPr>
              <w:jc w:val="both"/>
              <w:rPr>
                <w:b/>
                <w:sz w:val="18"/>
                <w:szCs w:val="18"/>
              </w:rPr>
            </w:pPr>
            <w:r w:rsidRPr="004D1B13">
              <w:rPr>
                <w:b/>
                <w:sz w:val="18"/>
                <w:szCs w:val="18"/>
              </w:rPr>
              <w:t xml:space="preserve">New Initiative and Updates to Applicable Programs. </w:t>
            </w:r>
          </w:p>
          <w:p w14:paraId="5CBB00C8" w14:textId="77777777" w:rsidR="003B493E" w:rsidRPr="004D1B13" w:rsidRDefault="003B493E" w:rsidP="003B493E">
            <w:pPr>
              <w:jc w:val="both"/>
              <w:rPr>
                <w:bCs/>
                <w:sz w:val="18"/>
                <w:szCs w:val="18"/>
              </w:rPr>
            </w:pPr>
          </w:p>
          <w:p w14:paraId="0D19D63F" w14:textId="77777777" w:rsidR="003B493E" w:rsidRPr="004D1B13" w:rsidRDefault="003B493E" w:rsidP="003B493E">
            <w:pPr>
              <w:jc w:val="both"/>
              <w:rPr>
                <w:b/>
                <w:bCs/>
                <w:sz w:val="18"/>
                <w:szCs w:val="18"/>
              </w:rPr>
            </w:pPr>
            <w:r w:rsidRPr="004D1B13">
              <w:rPr>
                <w:b/>
                <w:bCs/>
                <w:sz w:val="18"/>
                <w:szCs w:val="18"/>
              </w:rPr>
              <w:t>Coronavirus Aid, Relief, and Economic Security (CARES) Act, other additional Acts and HUD Notices, as amended.</w:t>
            </w:r>
          </w:p>
          <w:p w14:paraId="333CDD58" w14:textId="77777777" w:rsidR="003B493E" w:rsidRPr="004D1B13" w:rsidRDefault="003B493E" w:rsidP="003B493E">
            <w:pPr>
              <w:jc w:val="both"/>
              <w:rPr>
                <w:bCs/>
                <w:sz w:val="18"/>
                <w:szCs w:val="18"/>
              </w:rPr>
            </w:pPr>
          </w:p>
          <w:p w14:paraId="4104441F" w14:textId="77777777" w:rsidR="003B493E" w:rsidRPr="004D1B13" w:rsidRDefault="003B493E" w:rsidP="003B493E">
            <w:pPr>
              <w:rPr>
                <w:b/>
                <w:sz w:val="18"/>
                <w:szCs w:val="18"/>
              </w:rPr>
            </w:pPr>
            <w:r w:rsidRPr="004D1B13">
              <w:rPr>
                <w:b/>
                <w:sz w:val="18"/>
                <w:szCs w:val="18"/>
              </w:rPr>
              <w:t xml:space="preserve">Emergency Rental Assistance Program (ERAP) ACT: </w:t>
            </w:r>
          </w:p>
          <w:p w14:paraId="5BB63A38" w14:textId="77777777" w:rsidR="003B493E" w:rsidRPr="004D1B13" w:rsidRDefault="003B493E" w:rsidP="003B493E">
            <w:pPr>
              <w:rPr>
                <w:sz w:val="18"/>
                <w:szCs w:val="18"/>
              </w:rPr>
            </w:pPr>
            <w:r w:rsidRPr="004D1B13">
              <w:rPr>
                <w:sz w:val="18"/>
                <w:szCs w:val="18"/>
              </w:rPr>
              <w:t xml:space="preserve">Emergency Rental Assistance program makes funding available to assist households that are unable to pay rent or utilities. </w:t>
            </w:r>
            <w:hyperlink r:id="rId14" w:history="1">
              <w:r w:rsidRPr="004D1B13">
                <w:rPr>
                  <w:rStyle w:val="Hyperlink"/>
                  <w:sz w:val="18"/>
                  <w:szCs w:val="18"/>
                </w:rPr>
                <w:t>Emergency Rental Assistance Program | U.S. Department of the Treasury</w:t>
              </w:r>
            </w:hyperlink>
            <w:r w:rsidRPr="004D1B13">
              <w:rPr>
                <w:sz w:val="18"/>
                <w:szCs w:val="18"/>
              </w:rPr>
              <w:t xml:space="preserve"> </w:t>
            </w:r>
          </w:p>
          <w:p w14:paraId="78E451D4" w14:textId="77777777" w:rsidR="003B493E" w:rsidRPr="004D1B13" w:rsidRDefault="003B493E" w:rsidP="003B493E">
            <w:pPr>
              <w:rPr>
                <w:sz w:val="18"/>
                <w:szCs w:val="18"/>
              </w:rPr>
            </w:pPr>
          </w:p>
          <w:p w14:paraId="6A2429E6" w14:textId="77777777" w:rsidR="003B493E" w:rsidRPr="004D1B13" w:rsidRDefault="003B493E" w:rsidP="003B493E">
            <w:pPr>
              <w:jc w:val="both"/>
              <w:rPr>
                <w:bCs/>
                <w:sz w:val="18"/>
                <w:szCs w:val="18"/>
              </w:rPr>
            </w:pPr>
            <w:r w:rsidRPr="004D1B13">
              <w:rPr>
                <w:b/>
                <w:bCs/>
                <w:sz w:val="18"/>
                <w:szCs w:val="18"/>
              </w:rPr>
              <w:t>Housing Opportunity Through Modernization Act of 2016: Implementation of Various Section 8 Voucher Provisions (HOTMA):</w:t>
            </w:r>
          </w:p>
          <w:p w14:paraId="08684E60" w14:textId="77777777" w:rsidR="003B493E" w:rsidRPr="004D1B13" w:rsidRDefault="003B493E" w:rsidP="003B493E">
            <w:pPr>
              <w:jc w:val="both"/>
              <w:rPr>
                <w:bCs/>
                <w:sz w:val="18"/>
                <w:szCs w:val="18"/>
              </w:rPr>
            </w:pPr>
            <w:r w:rsidRPr="004D1B13">
              <w:rPr>
                <w:bCs/>
                <w:sz w:val="18"/>
                <w:szCs w:val="18"/>
              </w:rPr>
              <w:t>HOTMA updates this Plan as applicable.</w:t>
            </w:r>
          </w:p>
          <w:p w14:paraId="249368FB" w14:textId="77777777" w:rsidR="003B493E" w:rsidRPr="004D1B13" w:rsidRDefault="003B493E" w:rsidP="003B493E">
            <w:pPr>
              <w:jc w:val="both"/>
              <w:rPr>
                <w:bCs/>
                <w:sz w:val="18"/>
                <w:szCs w:val="18"/>
              </w:rPr>
            </w:pPr>
          </w:p>
          <w:p w14:paraId="462F3030" w14:textId="77777777" w:rsidR="003B493E" w:rsidRPr="004D1B13" w:rsidRDefault="003B493E" w:rsidP="003B493E">
            <w:pPr>
              <w:jc w:val="both"/>
              <w:rPr>
                <w:b/>
                <w:sz w:val="18"/>
                <w:szCs w:val="18"/>
              </w:rPr>
            </w:pPr>
            <w:r w:rsidRPr="004D1B13">
              <w:rPr>
                <w:b/>
                <w:sz w:val="18"/>
                <w:szCs w:val="18"/>
              </w:rPr>
              <w:t>Exception Payment Standard set at no less than 120% of Fair market Rate (FMR) for calendar year 2021</w:t>
            </w:r>
          </w:p>
          <w:p w14:paraId="1B587476" w14:textId="77777777" w:rsidR="003B493E" w:rsidRPr="004D1B13" w:rsidRDefault="003B493E" w:rsidP="003B493E">
            <w:pPr>
              <w:jc w:val="both"/>
              <w:rPr>
                <w:bCs/>
                <w:sz w:val="18"/>
                <w:szCs w:val="18"/>
              </w:rPr>
            </w:pPr>
          </w:p>
          <w:p w14:paraId="2B78903C" w14:textId="77777777" w:rsidR="003B493E" w:rsidRPr="004D1B13" w:rsidRDefault="003B493E" w:rsidP="003B493E">
            <w:pPr>
              <w:jc w:val="both"/>
              <w:rPr>
                <w:bCs/>
                <w:sz w:val="18"/>
                <w:szCs w:val="18"/>
              </w:rPr>
            </w:pPr>
            <w:r w:rsidRPr="004D1B13">
              <w:rPr>
                <w:bCs/>
                <w:sz w:val="18"/>
                <w:szCs w:val="18"/>
              </w:rPr>
              <w:t xml:space="preserve">HASMC continues to partner with public and private entities to preserve and create affordable housing and improve opportunities.  </w:t>
            </w:r>
          </w:p>
          <w:p w14:paraId="4B421E92" w14:textId="77777777" w:rsidR="003B493E" w:rsidRPr="004D1B13" w:rsidRDefault="003B493E" w:rsidP="003B493E">
            <w:pPr>
              <w:jc w:val="both"/>
              <w:rPr>
                <w:b/>
                <w:bCs/>
                <w:sz w:val="18"/>
                <w:szCs w:val="18"/>
              </w:rPr>
            </w:pPr>
          </w:p>
          <w:p w14:paraId="429B9989" w14:textId="77777777" w:rsidR="003B493E" w:rsidRPr="004D1B13" w:rsidRDefault="003B493E" w:rsidP="003B493E">
            <w:pPr>
              <w:jc w:val="both"/>
              <w:rPr>
                <w:bCs/>
                <w:sz w:val="18"/>
                <w:szCs w:val="18"/>
              </w:rPr>
            </w:pPr>
            <w:r w:rsidRPr="004D1B13">
              <w:rPr>
                <w:b/>
                <w:bCs/>
                <w:sz w:val="18"/>
                <w:szCs w:val="18"/>
              </w:rPr>
              <w:t>Southern Maryland Continuum of Care/Balance of State (MD-514) (CoC):</w:t>
            </w:r>
          </w:p>
          <w:p w14:paraId="665DF615" w14:textId="0A625B22" w:rsidR="003B493E" w:rsidRPr="004D1B13" w:rsidRDefault="003B493E" w:rsidP="003B493E">
            <w:pPr>
              <w:jc w:val="both"/>
              <w:rPr>
                <w:bCs/>
                <w:sz w:val="18"/>
                <w:szCs w:val="18"/>
              </w:rPr>
            </w:pPr>
            <w:r w:rsidRPr="004D1B13">
              <w:rPr>
                <w:bCs/>
                <w:sz w:val="18"/>
                <w:szCs w:val="18"/>
              </w:rPr>
              <w:t>HASMC is a board member of the CoC and is involved in CoC activities, including aspects of homelessness Housing First plus eviction prevention.  HASMC is also working in partnership with the St. Mary’s County Health Department (SMCH</w:t>
            </w:r>
            <w:r w:rsidR="00035157">
              <w:rPr>
                <w:bCs/>
                <w:sz w:val="18"/>
                <w:szCs w:val="18"/>
              </w:rPr>
              <w:t>D</w:t>
            </w:r>
            <w:r w:rsidRPr="004D1B13">
              <w:rPr>
                <w:bCs/>
                <w:sz w:val="18"/>
                <w:szCs w:val="18"/>
              </w:rPr>
              <w:t>) to administer the Shelter Plus Care Program (SPC), which is a part of the CoC.</w:t>
            </w:r>
          </w:p>
          <w:p w14:paraId="3DB67140" w14:textId="77777777" w:rsidR="003B493E" w:rsidRPr="004D1B13" w:rsidRDefault="003B493E" w:rsidP="003B493E">
            <w:pPr>
              <w:jc w:val="both"/>
              <w:rPr>
                <w:bCs/>
                <w:sz w:val="18"/>
                <w:szCs w:val="18"/>
              </w:rPr>
            </w:pPr>
          </w:p>
          <w:p w14:paraId="1B237420" w14:textId="77777777" w:rsidR="003B493E" w:rsidRPr="004D1B13" w:rsidRDefault="003B493E" w:rsidP="003B493E">
            <w:pPr>
              <w:jc w:val="both"/>
              <w:rPr>
                <w:bCs/>
                <w:sz w:val="18"/>
                <w:szCs w:val="18"/>
              </w:rPr>
            </w:pPr>
            <w:r w:rsidRPr="004D1B13">
              <w:rPr>
                <w:b/>
                <w:bCs/>
                <w:sz w:val="18"/>
                <w:szCs w:val="18"/>
              </w:rPr>
              <w:t>Maryland Department of Housing &amp; Community Development (DHCD) Weatherization Assistance Programs (WAP):</w:t>
            </w:r>
          </w:p>
          <w:p w14:paraId="3A2ABB3A" w14:textId="77777777" w:rsidR="003B493E" w:rsidRPr="004D1B13" w:rsidRDefault="003B493E" w:rsidP="003B493E">
            <w:pPr>
              <w:jc w:val="both"/>
              <w:rPr>
                <w:bCs/>
                <w:sz w:val="18"/>
                <w:szCs w:val="18"/>
              </w:rPr>
            </w:pPr>
            <w:r w:rsidRPr="004D1B13">
              <w:rPr>
                <w:bCs/>
                <w:sz w:val="18"/>
                <w:szCs w:val="18"/>
              </w:rPr>
              <w:t>HASMC is a Local Weatherization Agency and administers the DHCD/Department of Energy (DOE) and DHCD/</w:t>
            </w:r>
            <w:proofErr w:type="spellStart"/>
            <w:r w:rsidRPr="004D1B13">
              <w:rPr>
                <w:bCs/>
                <w:sz w:val="18"/>
                <w:szCs w:val="18"/>
              </w:rPr>
              <w:t>EmPOWER</w:t>
            </w:r>
            <w:proofErr w:type="spellEnd"/>
            <w:r w:rsidRPr="004D1B13">
              <w:rPr>
                <w:bCs/>
                <w:sz w:val="18"/>
                <w:szCs w:val="18"/>
              </w:rPr>
              <w:t xml:space="preserve"> Weatherization Programs for the Southern Maryland Region.  These programs assist eligible low-income families in the Southern Maryland region to reduce their energy and home maintenance costs with the installation of energy conservation materials.  The Maryland Energy Assistance Program (DHCD/MEAP) is a crisis program that assists eligible low-income families to repair or replace broken heating/cooling systems.</w:t>
            </w:r>
          </w:p>
          <w:p w14:paraId="145D847A" w14:textId="77777777" w:rsidR="003B493E" w:rsidRPr="004D1B13" w:rsidRDefault="003B493E" w:rsidP="003B493E">
            <w:pPr>
              <w:jc w:val="both"/>
              <w:rPr>
                <w:b/>
                <w:bCs/>
                <w:sz w:val="18"/>
                <w:szCs w:val="18"/>
              </w:rPr>
            </w:pPr>
          </w:p>
          <w:p w14:paraId="62AFFF14" w14:textId="77777777" w:rsidR="003B493E" w:rsidRPr="004D1B13" w:rsidRDefault="003B493E" w:rsidP="003B493E">
            <w:pPr>
              <w:jc w:val="both"/>
              <w:rPr>
                <w:bCs/>
                <w:sz w:val="18"/>
                <w:szCs w:val="18"/>
              </w:rPr>
            </w:pPr>
            <w:r w:rsidRPr="004D1B13">
              <w:rPr>
                <w:b/>
                <w:bCs/>
                <w:sz w:val="18"/>
                <w:szCs w:val="18"/>
              </w:rPr>
              <w:t>Violence Against Women Act (VAWA):</w:t>
            </w:r>
          </w:p>
          <w:p w14:paraId="14D99C67" w14:textId="77777777" w:rsidR="003B493E" w:rsidRDefault="003B493E" w:rsidP="003B493E">
            <w:pPr>
              <w:jc w:val="both"/>
              <w:rPr>
                <w:bCs/>
                <w:sz w:val="18"/>
                <w:szCs w:val="18"/>
              </w:rPr>
            </w:pPr>
            <w:r w:rsidRPr="004D1B13">
              <w:rPr>
                <w:bCs/>
                <w:sz w:val="18"/>
                <w:szCs w:val="18"/>
              </w:rPr>
              <w:t xml:space="preserve">HASMC has an active VAWA policy </w:t>
            </w:r>
          </w:p>
          <w:p w14:paraId="093BB5B1" w14:textId="431DC785" w:rsidR="00AA7BB7" w:rsidRDefault="00AA7BB7" w:rsidP="00AA7BB7">
            <w:pPr>
              <w:jc w:val="both"/>
              <w:rPr>
                <w:b/>
                <w:sz w:val="20"/>
                <w:szCs w:val="20"/>
              </w:rPr>
            </w:pPr>
          </w:p>
          <w:p w14:paraId="687C15C7" w14:textId="7B5C52AC" w:rsidR="003B493E" w:rsidRDefault="003B493E" w:rsidP="00AA7BB7">
            <w:pPr>
              <w:jc w:val="both"/>
              <w:rPr>
                <w:b/>
                <w:sz w:val="20"/>
                <w:szCs w:val="20"/>
              </w:rPr>
            </w:pPr>
          </w:p>
          <w:p w14:paraId="1FDC9975" w14:textId="51BB6FA6" w:rsidR="003B493E" w:rsidRDefault="003B493E" w:rsidP="00AA7BB7">
            <w:pPr>
              <w:jc w:val="both"/>
              <w:rPr>
                <w:b/>
                <w:sz w:val="20"/>
                <w:szCs w:val="20"/>
              </w:rPr>
            </w:pPr>
          </w:p>
          <w:p w14:paraId="1EB705CE" w14:textId="77777777" w:rsidR="003B493E" w:rsidRDefault="003B493E" w:rsidP="00AA7BB7">
            <w:pPr>
              <w:jc w:val="both"/>
              <w:rPr>
                <w:b/>
                <w:sz w:val="20"/>
                <w:szCs w:val="20"/>
              </w:rPr>
            </w:pPr>
          </w:p>
          <w:p w14:paraId="488E6D3E" w14:textId="14AB4326" w:rsidR="00AA7BB7" w:rsidRDefault="00AA7BB7" w:rsidP="00AA7BB7">
            <w:pPr>
              <w:jc w:val="both"/>
              <w:rPr>
                <w:b/>
                <w:sz w:val="20"/>
                <w:szCs w:val="20"/>
              </w:rPr>
            </w:pPr>
          </w:p>
        </w:tc>
      </w:tr>
      <w:tr w:rsidR="00000723" w14:paraId="26729A0C" w14:textId="77777777" w:rsidTr="000A160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90"/>
        </w:trPr>
        <w:tc>
          <w:tcPr>
            <w:tcW w:w="540" w:type="dxa"/>
            <w:tcBorders>
              <w:top w:val="single" w:sz="4" w:space="0" w:color="auto"/>
              <w:left w:val="single" w:sz="4" w:space="0" w:color="auto"/>
              <w:bottom w:val="single" w:sz="4" w:space="0" w:color="auto"/>
              <w:right w:val="single" w:sz="8" w:space="0" w:color="auto"/>
            </w:tcBorders>
          </w:tcPr>
          <w:p w14:paraId="1EFE48C2" w14:textId="77777777" w:rsidR="00000723" w:rsidRPr="00AA7BB7" w:rsidRDefault="00000723" w:rsidP="00000723">
            <w:pPr>
              <w:rPr>
                <w:b/>
                <w:bCs/>
                <w:sz w:val="18"/>
                <w:szCs w:val="18"/>
              </w:rPr>
            </w:pPr>
          </w:p>
          <w:p w14:paraId="763C51DE" w14:textId="77777777" w:rsidR="00000723" w:rsidRPr="00AA7BB7" w:rsidRDefault="00000723" w:rsidP="00AA7BB7">
            <w:pPr>
              <w:rPr>
                <w:b/>
                <w:bCs/>
                <w:sz w:val="18"/>
                <w:szCs w:val="18"/>
              </w:rPr>
            </w:pPr>
          </w:p>
        </w:tc>
        <w:tc>
          <w:tcPr>
            <w:tcW w:w="9720" w:type="dxa"/>
            <w:gridSpan w:val="5"/>
            <w:tcBorders>
              <w:top w:val="single" w:sz="4" w:space="0" w:color="auto"/>
              <w:left w:val="single" w:sz="8" w:space="0" w:color="auto"/>
              <w:bottom w:val="single" w:sz="4" w:space="0" w:color="auto"/>
              <w:right w:val="single" w:sz="4" w:space="0" w:color="auto"/>
            </w:tcBorders>
            <w:vAlign w:val="center"/>
          </w:tcPr>
          <w:p w14:paraId="1B50B8CF" w14:textId="77777777" w:rsidR="003B493E" w:rsidRDefault="003B493E" w:rsidP="00000723">
            <w:pPr>
              <w:jc w:val="both"/>
              <w:rPr>
                <w:b/>
                <w:sz w:val="18"/>
                <w:szCs w:val="18"/>
              </w:rPr>
            </w:pPr>
            <w:bookmarkStart w:id="3" w:name="_Hlk61293412"/>
          </w:p>
          <w:p w14:paraId="02FC5F8B" w14:textId="7BEF02F0" w:rsidR="00000723" w:rsidRDefault="00000723" w:rsidP="00000723">
            <w:pPr>
              <w:jc w:val="both"/>
              <w:rPr>
                <w:b/>
                <w:sz w:val="18"/>
                <w:szCs w:val="18"/>
              </w:rPr>
            </w:pPr>
            <w:r w:rsidRPr="00AA7BB7">
              <w:rPr>
                <w:b/>
                <w:sz w:val="18"/>
                <w:szCs w:val="18"/>
              </w:rPr>
              <w:t>Statement:</w:t>
            </w:r>
          </w:p>
          <w:p w14:paraId="0B7FB6C0" w14:textId="77777777" w:rsidR="00A51C39" w:rsidRPr="00AA7BB7" w:rsidRDefault="00A51C39" w:rsidP="00000723">
            <w:pPr>
              <w:jc w:val="both"/>
              <w:rPr>
                <w:b/>
                <w:sz w:val="18"/>
                <w:szCs w:val="18"/>
              </w:rPr>
            </w:pPr>
          </w:p>
          <w:p w14:paraId="4AE18182" w14:textId="77777777" w:rsidR="003B493E" w:rsidRPr="00AA7BB7" w:rsidRDefault="003B493E" w:rsidP="003B493E">
            <w:pPr>
              <w:jc w:val="both"/>
              <w:rPr>
                <w:sz w:val="18"/>
                <w:szCs w:val="18"/>
              </w:rPr>
            </w:pPr>
            <w:r w:rsidRPr="00AA7BB7">
              <w:rPr>
                <w:b/>
                <w:sz w:val="18"/>
                <w:szCs w:val="18"/>
              </w:rPr>
              <w:t>Housing Needs and Strategy for Addressing Housing Needs.</w:t>
            </w:r>
            <w:r w:rsidRPr="00AA7BB7">
              <w:rPr>
                <w:sz w:val="18"/>
                <w:szCs w:val="18"/>
              </w:rPr>
              <w:t xml:space="preserve">  Provide a statement addressing the housing needs of low-income, very low-income families who reside in the PHA’s jurisdiction and other families who are on the Section 8 tenant-based waiting list.  The statement must identify the housing needs of (</w:t>
            </w:r>
            <w:proofErr w:type="spellStart"/>
            <w:r w:rsidRPr="00AA7BB7">
              <w:rPr>
                <w:sz w:val="18"/>
                <w:szCs w:val="18"/>
              </w:rPr>
              <w:t>i</w:t>
            </w:r>
            <w:proofErr w:type="spellEnd"/>
            <w:r w:rsidRPr="00AA7BB7">
              <w:rPr>
                <w:sz w:val="18"/>
                <w:szCs w:val="18"/>
              </w:rPr>
              <w:t>) families with incomes below 30 percent of area median income (extremely low-income), (ii) elderly families and families with disabilities, and (iii) households of various races and ethnic groups residing in the jurisdiction or on the waiting list based on information provided by the applicable Consolidated Plan, information provided by HUD, and other generally available data.  The identification of housing needs must address issues of affordability, supply, quality, accessibility, size of units, and location.  (24 CFR §903.7(a)(1) and 24 CFR §903.7(a)(2)(</w:t>
            </w:r>
            <w:proofErr w:type="spellStart"/>
            <w:r w:rsidRPr="00AA7BB7">
              <w:rPr>
                <w:sz w:val="18"/>
                <w:szCs w:val="18"/>
              </w:rPr>
              <w:t>i</w:t>
            </w:r>
            <w:proofErr w:type="spellEnd"/>
            <w:r w:rsidRPr="00AA7BB7">
              <w:rPr>
                <w:sz w:val="18"/>
                <w:szCs w:val="18"/>
              </w:rPr>
              <w:t>)).  Provide a description of the PHA’s strategy for addressing the housing needs of families in the jurisdiction and on the waiting list in the upcoming year. 24 CFR §903.7(a)(2)(ii)</w:t>
            </w:r>
            <w:r>
              <w:rPr>
                <w:sz w:val="18"/>
                <w:szCs w:val="18"/>
              </w:rPr>
              <w:t>.</w:t>
            </w:r>
          </w:p>
          <w:p w14:paraId="48323FB4" w14:textId="77777777" w:rsidR="003B493E" w:rsidRDefault="003B493E" w:rsidP="003B493E">
            <w:pPr>
              <w:jc w:val="both"/>
              <w:rPr>
                <w:bCs/>
                <w:sz w:val="18"/>
                <w:szCs w:val="18"/>
              </w:rPr>
            </w:pPr>
          </w:p>
          <w:p w14:paraId="4AC2B04F" w14:textId="77777777" w:rsidR="003B493E" w:rsidRPr="00AE3FD2" w:rsidRDefault="003B493E" w:rsidP="003B493E">
            <w:pPr>
              <w:jc w:val="both"/>
              <w:rPr>
                <w:bCs/>
                <w:sz w:val="18"/>
                <w:szCs w:val="18"/>
              </w:rPr>
            </w:pPr>
            <w:r w:rsidRPr="00AE3FD2">
              <w:rPr>
                <w:bCs/>
                <w:sz w:val="18"/>
                <w:szCs w:val="18"/>
              </w:rPr>
              <w:t xml:space="preserve">HASMC </w:t>
            </w:r>
            <w:r>
              <w:rPr>
                <w:bCs/>
                <w:sz w:val="18"/>
                <w:szCs w:val="18"/>
              </w:rPr>
              <w:t xml:space="preserve">recognizes limited household income and high rental rates in St. Mary’s County, preserving affordable housing is important to HASMC along with understanding the breadth of this goal. Moreover, the data tables below assist in this goal.   </w:t>
            </w:r>
          </w:p>
          <w:p w14:paraId="29F2B153" w14:textId="77777777" w:rsidR="003B493E" w:rsidRPr="00AA7BB7" w:rsidRDefault="003B493E" w:rsidP="003B493E">
            <w:pPr>
              <w:jc w:val="both"/>
              <w:rPr>
                <w:b/>
                <w:sz w:val="18"/>
                <w:szCs w:val="18"/>
              </w:rPr>
            </w:pPr>
          </w:p>
          <w:p w14:paraId="5E8982D6" w14:textId="77777777" w:rsidR="003B493E" w:rsidRPr="003D4A68" w:rsidRDefault="003B493E" w:rsidP="003B493E">
            <w:pPr>
              <w:jc w:val="both"/>
              <w:rPr>
                <w:sz w:val="18"/>
                <w:szCs w:val="18"/>
              </w:rPr>
            </w:pPr>
            <w:r w:rsidRPr="003D4A68">
              <w:rPr>
                <w:sz w:val="18"/>
                <w:szCs w:val="18"/>
              </w:rPr>
              <w:t>The tables below are a statistical summary of HASMC’s Housing Choice Voucher (HCV) Waiting List (HDS data set) dated 08/11/2021.  This statistical summary includes details of those households on our waiting list.</w:t>
            </w:r>
          </w:p>
          <w:p w14:paraId="79BF9AA1" w14:textId="77777777" w:rsidR="00000723" w:rsidRPr="004E3412" w:rsidRDefault="00000723" w:rsidP="00000723">
            <w:pPr>
              <w:widowControl w:val="0"/>
              <w:rPr>
                <w:b/>
                <w:sz w:val="18"/>
                <w:szCs w:val="18"/>
                <w:highlight w:val="yellow"/>
              </w:rPr>
            </w:pPr>
          </w:p>
          <w:tbl>
            <w:tblPr>
              <w:tblStyle w:val="TableGrid1"/>
              <w:tblW w:w="4651" w:type="dxa"/>
              <w:jc w:val="center"/>
              <w:tblLayout w:type="fixed"/>
              <w:tblLook w:val="04A0" w:firstRow="1" w:lastRow="0" w:firstColumn="1" w:lastColumn="0" w:noHBand="0" w:noVBand="1"/>
            </w:tblPr>
            <w:tblGrid>
              <w:gridCol w:w="3044"/>
              <w:gridCol w:w="720"/>
              <w:gridCol w:w="887"/>
            </w:tblGrid>
            <w:tr w:rsidR="003B493E" w:rsidRPr="004D1B13" w14:paraId="07DD6604" w14:textId="77777777" w:rsidTr="007B18FA">
              <w:trPr>
                <w:jc w:val="center"/>
              </w:trPr>
              <w:tc>
                <w:tcPr>
                  <w:tcW w:w="4651" w:type="dxa"/>
                  <w:gridSpan w:val="3"/>
                </w:tcPr>
                <w:p w14:paraId="4E7CD326" w14:textId="77777777" w:rsidR="003B493E" w:rsidRPr="004D1B13" w:rsidRDefault="003B493E" w:rsidP="003B493E">
                  <w:pPr>
                    <w:jc w:val="center"/>
                    <w:rPr>
                      <w:i/>
                      <w:sz w:val="16"/>
                      <w:szCs w:val="16"/>
                    </w:rPr>
                  </w:pPr>
                </w:p>
                <w:p w14:paraId="25BD46CD" w14:textId="77777777" w:rsidR="003B493E" w:rsidRPr="004D1B13" w:rsidRDefault="003B493E" w:rsidP="003B493E">
                  <w:pPr>
                    <w:jc w:val="center"/>
                    <w:rPr>
                      <w:b/>
                      <w:i/>
                      <w:sz w:val="18"/>
                      <w:szCs w:val="18"/>
                    </w:rPr>
                  </w:pPr>
                  <w:r w:rsidRPr="004D1B13">
                    <w:rPr>
                      <w:b/>
                      <w:i/>
                      <w:sz w:val="18"/>
                      <w:szCs w:val="18"/>
                    </w:rPr>
                    <w:t>Housing Authority of St. Mary’s County, Maryland</w:t>
                  </w:r>
                </w:p>
                <w:p w14:paraId="6951F2D3" w14:textId="77777777" w:rsidR="003B493E" w:rsidRPr="004D1B13" w:rsidRDefault="003B493E" w:rsidP="003B493E">
                  <w:pPr>
                    <w:jc w:val="center"/>
                    <w:rPr>
                      <w:i/>
                      <w:sz w:val="16"/>
                      <w:szCs w:val="16"/>
                    </w:rPr>
                  </w:pPr>
                </w:p>
              </w:tc>
            </w:tr>
            <w:tr w:rsidR="003B493E" w:rsidRPr="004D1B13" w14:paraId="254D58AB" w14:textId="77777777" w:rsidTr="007B18FA">
              <w:trPr>
                <w:jc w:val="center"/>
              </w:trPr>
              <w:tc>
                <w:tcPr>
                  <w:tcW w:w="4651" w:type="dxa"/>
                  <w:gridSpan w:val="3"/>
                </w:tcPr>
                <w:p w14:paraId="539F675E" w14:textId="77777777" w:rsidR="003B493E" w:rsidRPr="004D1B13" w:rsidRDefault="003B493E" w:rsidP="003B493E">
                  <w:pPr>
                    <w:jc w:val="center"/>
                    <w:rPr>
                      <w:b/>
                      <w:sz w:val="16"/>
                      <w:szCs w:val="16"/>
                    </w:rPr>
                  </w:pPr>
                  <w:r w:rsidRPr="004D1B13">
                    <w:rPr>
                      <w:b/>
                      <w:sz w:val="16"/>
                      <w:szCs w:val="16"/>
                    </w:rPr>
                    <w:t>Waiting List:  Housing Choice Voucher Program</w:t>
                  </w:r>
                </w:p>
              </w:tc>
            </w:tr>
            <w:tr w:rsidR="003B493E" w:rsidRPr="004D1B13" w14:paraId="34F9F3E9" w14:textId="77777777" w:rsidTr="007B18FA">
              <w:trPr>
                <w:jc w:val="center"/>
              </w:trPr>
              <w:tc>
                <w:tcPr>
                  <w:tcW w:w="4651" w:type="dxa"/>
                  <w:gridSpan w:val="3"/>
                </w:tcPr>
                <w:p w14:paraId="234F5198" w14:textId="77777777" w:rsidR="003B493E" w:rsidRPr="004D1B13" w:rsidRDefault="003B493E" w:rsidP="003B493E">
                  <w:pPr>
                    <w:jc w:val="center"/>
                    <w:rPr>
                      <w:b/>
                      <w:sz w:val="16"/>
                      <w:szCs w:val="16"/>
                    </w:rPr>
                  </w:pPr>
                </w:p>
              </w:tc>
            </w:tr>
            <w:tr w:rsidR="003B493E" w:rsidRPr="004D1B13" w14:paraId="243C363E" w14:textId="77777777" w:rsidTr="007B18FA">
              <w:trPr>
                <w:jc w:val="center"/>
              </w:trPr>
              <w:tc>
                <w:tcPr>
                  <w:tcW w:w="3044" w:type="dxa"/>
                </w:tcPr>
                <w:p w14:paraId="740EF441" w14:textId="77777777" w:rsidR="003B493E" w:rsidRPr="004D1B13" w:rsidRDefault="003B493E" w:rsidP="003B493E">
                  <w:pPr>
                    <w:rPr>
                      <w:b/>
                      <w:sz w:val="16"/>
                      <w:szCs w:val="16"/>
                    </w:rPr>
                  </w:pPr>
                  <w:r w:rsidRPr="004D1B13">
                    <w:rPr>
                      <w:b/>
                      <w:sz w:val="16"/>
                      <w:szCs w:val="16"/>
                    </w:rPr>
                    <w:t>Race</w:t>
                  </w:r>
                </w:p>
              </w:tc>
              <w:tc>
                <w:tcPr>
                  <w:tcW w:w="720" w:type="dxa"/>
                </w:tcPr>
                <w:p w14:paraId="7CBD4DCE" w14:textId="77777777" w:rsidR="003B493E" w:rsidRPr="004D1B13" w:rsidRDefault="003B493E" w:rsidP="003B493E">
                  <w:pPr>
                    <w:jc w:val="right"/>
                    <w:rPr>
                      <w:b/>
                      <w:sz w:val="16"/>
                      <w:szCs w:val="16"/>
                    </w:rPr>
                  </w:pPr>
                  <w:r w:rsidRPr="004D1B13">
                    <w:rPr>
                      <w:b/>
                      <w:sz w:val="16"/>
                      <w:szCs w:val="16"/>
                    </w:rPr>
                    <w:t>Count</w:t>
                  </w:r>
                </w:p>
              </w:tc>
              <w:tc>
                <w:tcPr>
                  <w:tcW w:w="887" w:type="dxa"/>
                </w:tcPr>
                <w:p w14:paraId="055EE322" w14:textId="77777777" w:rsidR="003B493E" w:rsidRPr="004D1B13" w:rsidRDefault="003B493E" w:rsidP="003B493E">
                  <w:pPr>
                    <w:jc w:val="right"/>
                    <w:rPr>
                      <w:b/>
                      <w:sz w:val="16"/>
                      <w:szCs w:val="16"/>
                    </w:rPr>
                  </w:pPr>
                  <w:r w:rsidRPr="004D1B13">
                    <w:rPr>
                      <w:b/>
                      <w:sz w:val="16"/>
                      <w:szCs w:val="16"/>
                    </w:rPr>
                    <w:t>Percent</w:t>
                  </w:r>
                </w:p>
              </w:tc>
            </w:tr>
            <w:tr w:rsidR="003B493E" w:rsidRPr="004D1B13" w14:paraId="3F5CD3C9" w14:textId="77777777" w:rsidTr="007B18FA">
              <w:trPr>
                <w:jc w:val="center"/>
              </w:trPr>
              <w:tc>
                <w:tcPr>
                  <w:tcW w:w="3044" w:type="dxa"/>
                </w:tcPr>
                <w:p w14:paraId="34F9A66A" w14:textId="77777777" w:rsidR="003B493E" w:rsidRPr="004D1B13" w:rsidRDefault="003B493E" w:rsidP="003B493E">
                  <w:pPr>
                    <w:rPr>
                      <w:sz w:val="16"/>
                      <w:szCs w:val="16"/>
                    </w:rPr>
                  </w:pPr>
                </w:p>
              </w:tc>
              <w:tc>
                <w:tcPr>
                  <w:tcW w:w="720" w:type="dxa"/>
                </w:tcPr>
                <w:p w14:paraId="68720BB2" w14:textId="77777777" w:rsidR="003B493E" w:rsidRPr="004D1B13" w:rsidRDefault="003B493E" w:rsidP="003B493E">
                  <w:pPr>
                    <w:jc w:val="right"/>
                    <w:rPr>
                      <w:sz w:val="16"/>
                      <w:szCs w:val="16"/>
                    </w:rPr>
                  </w:pPr>
                </w:p>
              </w:tc>
              <w:tc>
                <w:tcPr>
                  <w:tcW w:w="887" w:type="dxa"/>
                </w:tcPr>
                <w:p w14:paraId="7A3787AC" w14:textId="77777777" w:rsidR="003B493E" w:rsidRPr="004D1B13" w:rsidRDefault="003B493E" w:rsidP="003B493E">
                  <w:pPr>
                    <w:jc w:val="right"/>
                    <w:rPr>
                      <w:sz w:val="16"/>
                      <w:szCs w:val="16"/>
                    </w:rPr>
                  </w:pPr>
                </w:p>
              </w:tc>
            </w:tr>
            <w:tr w:rsidR="003B493E" w:rsidRPr="004D1B13" w14:paraId="7E5D2DEB" w14:textId="77777777" w:rsidTr="007B18FA">
              <w:trPr>
                <w:jc w:val="center"/>
              </w:trPr>
              <w:tc>
                <w:tcPr>
                  <w:tcW w:w="3044" w:type="dxa"/>
                </w:tcPr>
                <w:p w14:paraId="67359B10" w14:textId="77777777" w:rsidR="003B493E" w:rsidRPr="004D1B13" w:rsidRDefault="003B493E" w:rsidP="003B493E">
                  <w:pPr>
                    <w:rPr>
                      <w:sz w:val="16"/>
                      <w:szCs w:val="16"/>
                    </w:rPr>
                  </w:pPr>
                  <w:r w:rsidRPr="004D1B13">
                    <w:rPr>
                      <w:sz w:val="16"/>
                      <w:szCs w:val="16"/>
                    </w:rPr>
                    <w:t>American Indian/Alaska Native</w:t>
                  </w:r>
                </w:p>
              </w:tc>
              <w:tc>
                <w:tcPr>
                  <w:tcW w:w="720" w:type="dxa"/>
                </w:tcPr>
                <w:p w14:paraId="0E8A94E0" w14:textId="77777777" w:rsidR="003B493E" w:rsidRPr="004D1B13" w:rsidRDefault="003B493E" w:rsidP="003B493E">
                  <w:pPr>
                    <w:jc w:val="right"/>
                    <w:rPr>
                      <w:sz w:val="16"/>
                      <w:szCs w:val="16"/>
                    </w:rPr>
                  </w:pPr>
                  <w:r w:rsidRPr="004D1B13">
                    <w:rPr>
                      <w:sz w:val="16"/>
                      <w:szCs w:val="16"/>
                    </w:rPr>
                    <w:t>37</w:t>
                  </w:r>
                </w:p>
              </w:tc>
              <w:tc>
                <w:tcPr>
                  <w:tcW w:w="887" w:type="dxa"/>
                </w:tcPr>
                <w:p w14:paraId="757E039A" w14:textId="77777777" w:rsidR="003B493E" w:rsidRPr="004D1B13" w:rsidRDefault="003B493E" w:rsidP="003B493E">
                  <w:pPr>
                    <w:jc w:val="right"/>
                    <w:rPr>
                      <w:sz w:val="16"/>
                      <w:szCs w:val="16"/>
                    </w:rPr>
                  </w:pPr>
                  <w:r w:rsidRPr="004D1B13">
                    <w:rPr>
                      <w:sz w:val="16"/>
                      <w:szCs w:val="16"/>
                    </w:rPr>
                    <w:t>1%</w:t>
                  </w:r>
                </w:p>
              </w:tc>
            </w:tr>
            <w:tr w:rsidR="003B493E" w:rsidRPr="004D1B13" w14:paraId="32065D44" w14:textId="77777777" w:rsidTr="007B18FA">
              <w:trPr>
                <w:jc w:val="center"/>
              </w:trPr>
              <w:tc>
                <w:tcPr>
                  <w:tcW w:w="3044" w:type="dxa"/>
                </w:tcPr>
                <w:p w14:paraId="57B77DB1" w14:textId="77777777" w:rsidR="003B493E" w:rsidRPr="004D1B13" w:rsidRDefault="003B493E" w:rsidP="003B493E">
                  <w:pPr>
                    <w:rPr>
                      <w:sz w:val="16"/>
                      <w:szCs w:val="16"/>
                    </w:rPr>
                  </w:pPr>
                </w:p>
              </w:tc>
              <w:tc>
                <w:tcPr>
                  <w:tcW w:w="720" w:type="dxa"/>
                </w:tcPr>
                <w:p w14:paraId="355DC9BD" w14:textId="77777777" w:rsidR="003B493E" w:rsidRPr="004D1B13" w:rsidRDefault="003B493E" w:rsidP="003B493E">
                  <w:pPr>
                    <w:jc w:val="right"/>
                    <w:rPr>
                      <w:sz w:val="16"/>
                      <w:szCs w:val="16"/>
                    </w:rPr>
                  </w:pPr>
                </w:p>
              </w:tc>
              <w:tc>
                <w:tcPr>
                  <w:tcW w:w="887" w:type="dxa"/>
                </w:tcPr>
                <w:p w14:paraId="6A113AB7" w14:textId="77777777" w:rsidR="003B493E" w:rsidRPr="004D1B13" w:rsidRDefault="003B493E" w:rsidP="003B493E">
                  <w:pPr>
                    <w:jc w:val="right"/>
                    <w:rPr>
                      <w:sz w:val="16"/>
                      <w:szCs w:val="16"/>
                    </w:rPr>
                  </w:pPr>
                </w:p>
              </w:tc>
            </w:tr>
            <w:tr w:rsidR="003B493E" w:rsidRPr="004D1B13" w14:paraId="1DC2EE00" w14:textId="77777777" w:rsidTr="007B18FA">
              <w:trPr>
                <w:jc w:val="center"/>
              </w:trPr>
              <w:tc>
                <w:tcPr>
                  <w:tcW w:w="3044" w:type="dxa"/>
                </w:tcPr>
                <w:p w14:paraId="3934CAED" w14:textId="77777777" w:rsidR="003B493E" w:rsidRPr="004D1B13" w:rsidRDefault="003B493E" w:rsidP="003B493E">
                  <w:pPr>
                    <w:rPr>
                      <w:sz w:val="16"/>
                      <w:szCs w:val="16"/>
                    </w:rPr>
                  </w:pPr>
                  <w:r w:rsidRPr="004D1B13">
                    <w:rPr>
                      <w:sz w:val="16"/>
                      <w:szCs w:val="16"/>
                    </w:rPr>
                    <w:t>Asian/Pacific Islander</w:t>
                  </w:r>
                </w:p>
              </w:tc>
              <w:tc>
                <w:tcPr>
                  <w:tcW w:w="720" w:type="dxa"/>
                </w:tcPr>
                <w:p w14:paraId="3959BC0B" w14:textId="77777777" w:rsidR="003B493E" w:rsidRPr="004D1B13" w:rsidRDefault="003B493E" w:rsidP="003B493E">
                  <w:pPr>
                    <w:jc w:val="right"/>
                    <w:rPr>
                      <w:sz w:val="16"/>
                      <w:szCs w:val="16"/>
                    </w:rPr>
                  </w:pPr>
                  <w:r w:rsidRPr="004D1B13">
                    <w:rPr>
                      <w:sz w:val="16"/>
                      <w:szCs w:val="16"/>
                    </w:rPr>
                    <w:t>15</w:t>
                  </w:r>
                </w:p>
              </w:tc>
              <w:tc>
                <w:tcPr>
                  <w:tcW w:w="887" w:type="dxa"/>
                </w:tcPr>
                <w:p w14:paraId="428FB296" w14:textId="77777777" w:rsidR="003B493E" w:rsidRPr="004D1B13" w:rsidRDefault="003B493E" w:rsidP="003B493E">
                  <w:pPr>
                    <w:jc w:val="right"/>
                    <w:rPr>
                      <w:sz w:val="16"/>
                      <w:szCs w:val="16"/>
                    </w:rPr>
                  </w:pPr>
                  <w:r w:rsidRPr="004D1B13">
                    <w:rPr>
                      <w:sz w:val="16"/>
                      <w:szCs w:val="16"/>
                    </w:rPr>
                    <w:t>0%</w:t>
                  </w:r>
                </w:p>
              </w:tc>
            </w:tr>
            <w:tr w:rsidR="003B493E" w:rsidRPr="004D1B13" w14:paraId="2902BEA7" w14:textId="77777777" w:rsidTr="007B18FA">
              <w:trPr>
                <w:jc w:val="center"/>
              </w:trPr>
              <w:tc>
                <w:tcPr>
                  <w:tcW w:w="3044" w:type="dxa"/>
                </w:tcPr>
                <w:p w14:paraId="5A3130BE" w14:textId="77777777" w:rsidR="003B493E" w:rsidRPr="004D1B13" w:rsidRDefault="003B493E" w:rsidP="003B493E">
                  <w:pPr>
                    <w:rPr>
                      <w:sz w:val="16"/>
                      <w:szCs w:val="16"/>
                    </w:rPr>
                  </w:pPr>
                </w:p>
              </w:tc>
              <w:tc>
                <w:tcPr>
                  <w:tcW w:w="720" w:type="dxa"/>
                </w:tcPr>
                <w:p w14:paraId="2C27D273" w14:textId="77777777" w:rsidR="003B493E" w:rsidRPr="004D1B13" w:rsidRDefault="003B493E" w:rsidP="003B493E">
                  <w:pPr>
                    <w:jc w:val="right"/>
                    <w:rPr>
                      <w:sz w:val="16"/>
                      <w:szCs w:val="16"/>
                    </w:rPr>
                  </w:pPr>
                </w:p>
              </w:tc>
              <w:tc>
                <w:tcPr>
                  <w:tcW w:w="887" w:type="dxa"/>
                </w:tcPr>
                <w:p w14:paraId="0EC14F0F" w14:textId="77777777" w:rsidR="003B493E" w:rsidRPr="004D1B13" w:rsidRDefault="003B493E" w:rsidP="003B493E">
                  <w:pPr>
                    <w:jc w:val="right"/>
                    <w:rPr>
                      <w:sz w:val="16"/>
                      <w:szCs w:val="16"/>
                    </w:rPr>
                  </w:pPr>
                </w:p>
              </w:tc>
            </w:tr>
            <w:tr w:rsidR="003B493E" w:rsidRPr="004D1B13" w14:paraId="23B5BFF5" w14:textId="77777777" w:rsidTr="007B18FA">
              <w:trPr>
                <w:jc w:val="center"/>
              </w:trPr>
              <w:tc>
                <w:tcPr>
                  <w:tcW w:w="3044" w:type="dxa"/>
                </w:tcPr>
                <w:p w14:paraId="6958DC17" w14:textId="77777777" w:rsidR="003B493E" w:rsidRPr="004D1B13" w:rsidRDefault="003B493E" w:rsidP="003B493E">
                  <w:pPr>
                    <w:rPr>
                      <w:sz w:val="16"/>
                      <w:szCs w:val="16"/>
                    </w:rPr>
                  </w:pPr>
                  <w:r w:rsidRPr="004D1B13">
                    <w:rPr>
                      <w:sz w:val="16"/>
                      <w:szCs w:val="16"/>
                    </w:rPr>
                    <w:t>Black/African American</w:t>
                  </w:r>
                </w:p>
              </w:tc>
              <w:tc>
                <w:tcPr>
                  <w:tcW w:w="720" w:type="dxa"/>
                </w:tcPr>
                <w:p w14:paraId="11004CE1" w14:textId="77777777" w:rsidR="003B493E" w:rsidRPr="004D1B13" w:rsidRDefault="003B493E" w:rsidP="003B493E">
                  <w:pPr>
                    <w:jc w:val="right"/>
                    <w:rPr>
                      <w:sz w:val="16"/>
                      <w:szCs w:val="16"/>
                    </w:rPr>
                  </w:pPr>
                  <w:r w:rsidRPr="004D1B13">
                    <w:rPr>
                      <w:sz w:val="16"/>
                      <w:szCs w:val="16"/>
                    </w:rPr>
                    <w:t>1906</w:t>
                  </w:r>
                </w:p>
              </w:tc>
              <w:tc>
                <w:tcPr>
                  <w:tcW w:w="887" w:type="dxa"/>
                </w:tcPr>
                <w:p w14:paraId="53920424" w14:textId="77777777" w:rsidR="003B493E" w:rsidRPr="004D1B13" w:rsidRDefault="003B493E" w:rsidP="003B493E">
                  <w:pPr>
                    <w:jc w:val="right"/>
                    <w:rPr>
                      <w:sz w:val="16"/>
                      <w:szCs w:val="16"/>
                    </w:rPr>
                  </w:pPr>
                  <w:r w:rsidRPr="004D1B13">
                    <w:rPr>
                      <w:sz w:val="16"/>
                      <w:szCs w:val="16"/>
                    </w:rPr>
                    <w:t>61%</w:t>
                  </w:r>
                </w:p>
              </w:tc>
            </w:tr>
            <w:tr w:rsidR="003B493E" w:rsidRPr="004D1B13" w14:paraId="3EDA4FC2" w14:textId="77777777" w:rsidTr="007B18FA">
              <w:trPr>
                <w:jc w:val="center"/>
              </w:trPr>
              <w:tc>
                <w:tcPr>
                  <w:tcW w:w="3044" w:type="dxa"/>
                </w:tcPr>
                <w:p w14:paraId="0E91DC8B" w14:textId="77777777" w:rsidR="003B493E" w:rsidRPr="004D1B13" w:rsidRDefault="003B493E" w:rsidP="003B493E">
                  <w:pPr>
                    <w:rPr>
                      <w:sz w:val="16"/>
                      <w:szCs w:val="16"/>
                    </w:rPr>
                  </w:pPr>
                </w:p>
              </w:tc>
              <w:tc>
                <w:tcPr>
                  <w:tcW w:w="720" w:type="dxa"/>
                </w:tcPr>
                <w:p w14:paraId="0CC67F5D" w14:textId="77777777" w:rsidR="003B493E" w:rsidRPr="004D1B13" w:rsidRDefault="003B493E" w:rsidP="003B493E">
                  <w:pPr>
                    <w:jc w:val="right"/>
                    <w:rPr>
                      <w:sz w:val="16"/>
                      <w:szCs w:val="16"/>
                    </w:rPr>
                  </w:pPr>
                </w:p>
              </w:tc>
              <w:tc>
                <w:tcPr>
                  <w:tcW w:w="887" w:type="dxa"/>
                </w:tcPr>
                <w:p w14:paraId="3610D579" w14:textId="77777777" w:rsidR="003B493E" w:rsidRPr="004D1B13" w:rsidRDefault="003B493E" w:rsidP="003B493E">
                  <w:pPr>
                    <w:jc w:val="right"/>
                    <w:rPr>
                      <w:sz w:val="16"/>
                      <w:szCs w:val="16"/>
                    </w:rPr>
                  </w:pPr>
                </w:p>
              </w:tc>
            </w:tr>
            <w:tr w:rsidR="003B493E" w:rsidRPr="004D1B13" w14:paraId="6A1DC30A" w14:textId="77777777" w:rsidTr="007B18FA">
              <w:trPr>
                <w:jc w:val="center"/>
              </w:trPr>
              <w:tc>
                <w:tcPr>
                  <w:tcW w:w="3044" w:type="dxa"/>
                </w:tcPr>
                <w:p w14:paraId="5832A648" w14:textId="77777777" w:rsidR="003B493E" w:rsidRPr="004D1B13" w:rsidRDefault="003B493E" w:rsidP="003B493E">
                  <w:pPr>
                    <w:rPr>
                      <w:sz w:val="16"/>
                      <w:szCs w:val="16"/>
                    </w:rPr>
                  </w:pPr>
                  <w:r w:rsidRPr="004D1B13">
                    <w:rPr>
                      <w:sz w:val="16"/>
                      <w:szCs w:val="16"/>
                    </w:rPr>
                    <w:t>Hispanic</w:t>
                  </w:r>
                </w:p>
              </w:tc>
              <w:tc>
                <w:tcPr>
                  <w:tcW w:w="720" w:type="dxa"/>
                </w:tcPr>
                <w:p w14:paraId="2A220C12" w14:textId="77777777" w:rsidR="003B493E" w:rsidRPr="004D1B13" w:rsidRDefault="003B493E" w:rsidP="003B493E">
                  <w:pPr>
                    <w:jc w:val="right"/>
                    <w:rPr>
                      <w:sz w:val="16"/>
                      <w:szCs w:val="16"/>
                    </w:rPr>
                  </w:pPr>
                  <w:r w:rsidRPr="004D1B13">
                    <w:rPr>
                      <w:sz w:val="16"/>
                      <w:szCs w:val="16"/>
                    </w:rPr>
                    <w:t>101</w:t>
                  </w:r>
                </w:p>
              </w:tc>
              <w:tc>
                <w:tcPr>
                  <w:tcW w:w="887" w:type="dxa"/>
                </w:tcPr>
                <w:p w14:paraId="7735E84D" w14:textId="77777777" w:rsidR="003B493E" w:rsidRPr="004D1B13" w:rsidRDefault="003B493E" w:rsidP="003B493E">
                  <w:pPr>
                    <w:jc w:val="right"/>
                    <w:rPr>
                      <w:sz w:val="16"/>
                      <w:szCs w:val="16"/>
                    </w:rPr>
                  </w:pPr>
                  <w:r w:rsidRPr="004D1B13">
                    <w:rPr>
                      <w:sz w:val="16"/>
                      <w:szCs w:val="16"/>
                    </w:rPr>
                    <w:t>3%</w:t>
                  </w:r>
                </w:p>
              </w:tc>
            </w:tr>
            <w:tr w:rsidR="003B493E" w:rsidRPr="004D1B13" w14:paraId="1EBF601B" w14:textId="77777777" w:rsidTr="007B18FA">
              <w:trPr>
                <w:jc w:val="center"/>
              </w:trPr>
              <w:tc>
                <w:tcPr>
                  <w:tcW w:w="3044" w:type="dxa"/>
                </w:tcPr>
                <w:p w14:paraId="12D03439" w14:textId="77777777" w:rsidR="003B493E" w:rsidRPr="004D1B13" w:rsidRDefault="003B493E" w:rsidP="003B493E">
                  <w:pPr>
                    <w:rPr>
                      <w:sz w:val="16"/>
                      <w:szCs w:val="16"/>
                    </w:rPr>
                  </w:pPr>
                </w:p>
              </w:tc>
              <w:tc>
                <w:tcPr>
                  <w:tcW w:w="720" w:type="dxa"/>
                </w:tcPr>
                <w:p w14:paraId="58701D29" w14:textId="77777777" w:rsidR="003B493E" w:rsidRPr="004D1B13" w:rsidRDefault="003B493E" w:rsidP="003B493E">
                  <w:pPr>
                    <w:jc w:val="right"/>
                    <w:rPr>
                      <w:sz w:val="16"/>
                      <w:szCs w:val="16"/>
                    </w:rPr>
                  </w:pPr>
                </w:p>
              </w:tc>
              <w:tc>
                <w:tcPr>
                  <w:tcW w:w="887" w:type="dxa"/>
                </w:tcPr>
                <w:p w14:paraId="601B9F69" w14:textId="77777777" w:rsidR="003B493E" w:rsidRPr="004D1B13" w:rsidRDefault="003B493E" w:rsidP="003B493E">
                  <w:pPr>
                    <w:jc w:val="right"/>
                    <w:rPr>
                      <w:sz w:val="16"/>
                      <w:szCs w:val="16"/>
                    </w:rPr>
                  </w:pPr>
                </w:p>
              </w:tc>
            </w:tr>
            <w:tr w:rsidR="003B493E" w:rsidRPr="004D1B13" w14:paraId="6A89448F" w14:textId="77777777" w:rsidTr="007B18FA">
              <w:trPr>
                <w:jc w:val="center"/>
              </w:trPr>
              <w:tc>
                <w:tcPr>
                  <w:tcW w:w="3044" w:type="dxa"/>
                </w:tcPr>
                <w:p w14:paraId="2ED6A0EF" w14:textId="77777777" w:rsidR="003B493E" w:rsidRPr="004D1B13" w:rsidRDefault="003B493E" w:rsidP="003B493E">
                  <w:pPr>
                    <w:rPr>
                      <w:sz w:val="16"/>
                      <w:szCs w:val="16"/>
                    </w:rPr>
                  </w:pPr>
                  <w:r w:rsidRPr="004D1B13">
                    <w:rPr>
                      <w:sz w:val="16"/>
                      <w:szCs w:val="16"/>
                    </w:rPr>
                    <w:t>White</w:t>
                  </w:r>
                </w:p>
              </w:tc>
              <w:tc>
                <w:tcPr>
                  <w:tcW w:w="720" w:type="dxa"/>
                </w:tcPr>
                <w:p w14:paraId="7AE8C258" w14:textId="77777777" w:rsidR="003B493E" w:rsidRPr="004D1B13" w:rsidRDefault="003B493E" w:rsidP="003B493E">
                  <w:pPr>
                    <w:jc w:val="right"/>
                    <w:rPr>
                      <w:sz w:val="16"/>
                      <w:szCs w:val="16"/>
                    </w:rPr>
                  </w:pPr>
                  <w:r w:rsidRPr="004D1B13">
                    <w:rPr>
                      <w:sz w:val="16"/>
                      <w:szCs w:val="16"/>
                    </w:rPr>
                    <w:t>1036</w:t>
                  </w:r>
                </w:p>
              </w:tc>
              <w:tc>
                <w:tcPr>
                  <w:tcW w:w="887" w:type="dxa"/>
                </w:tcPr>
                <w:p w14:paraId="4E749BC9" w14:textId="77777777" w:rsidR="003B493E" w:rsidRPr="004D1B13" w:rsidRDefault="003B493E" w:rsidP="003B493E">
                  <w:pPr>
                    <w:jc w:val="right"/>
                    <w:rPr>
                      <w:sz w:val="16"/>
                      <w:szCs w:val="16"/>
                    </w:rPr>
                  </w:pPr>
                  <w:r w:rsidRPr="004D1B13">
                    <w:rPr>
                      <w:sz w:val="16"/>
                      <w:szCs w:val="16"/>
                    </w:rPr>
                    <w:t>33%</w:t>
                  </w:r>
                </w:p>
              </w:tc>
            </w:tr>
            <w:tr w:rsidR="003B493E" w:rsidRPr="004D1B13" w14:paraId="3C2C7912" w14:textId="77777777" w:rsidTr="007B18FA">
              <w:trPr>
                <w:jc w:val="center"/>
              </w:trPr>
              <w:tc>
                <w:tcPr>
                  <w:tcW w:w="3044" w:type="dxa"/>
                </w:tcPr>
                <w:p w14:paraId="2F181A49" w14:textId="77777777" w:rsidR="003B493E" w:rsidRPr="004D1B13" w:rsidRDefault="003B493E" w:rsidP="003B493E">
                  <w:pPr>
                    <w:rPr>
                      <w:sz w:val="16"/>
                      <w:szCs w:val="16"/>
                    </w:rPr>
                  </w:pPr>
                </w:p>
              </w:tc>
              <w:tc>
                <w:tcPr>
                  <w:tcW w:w="720" w:type="dxa"/>
                </w:tcPr>
                <w:p w14:paraId="4AB5316B" w14:textId="77777777" w:rsidR="003B493E" w:rsidRPr="004D1B13" w:rsidRDefault="003B493E" w:rsidP="003B493E">
                  <w:pPr>
                    <w:jc w:val="right"/>
                    <w:rPr>
                      <w:sz w:val="16"/>
                      <w:szCs w:val="16"/>
                    </w:rPr>
                  </w:pPr>
                </w:p>
              </w:tc>
              <w:tc>
                <w:tcPr>
                  <w:tcW w:w="887" w:type="dxa"/>
                </w:tcPr>
                <w:p w14:paraId="2435B9FA" w14:textId="77777777" w:rsidR="003B493E" w:rsidRPr="004D1B13" w:rsidRDefault="003B493E" w:rsidP="003B493E">
                  <w:pPr>
                    <w:jc w:val="right"/>
                    <w:rPr>
                      <w:sz w:val="16"/>
                      <w:szCs w:val="16"/>
                    </w:rPr>
                  </w:pPr>
                </w:p>
              </w:tc>
            </w:tr>
            <w:tr w:rsidR="003B493E" w:rsidRPr="004D1B13" w14:paraId="328716AE" w14:textId="77777777" w:rsidTr="007B18FA">
              <w:trPr>
                <w:jc w:val="center"/>
              </w:trPr>
              <w:tc>
                <w:tcPr>
                  <w:tcW w:w="3044" w:type="dxa"/>
                </w:tcPr>
                <w:p w14:paraId="112D8BCC" w14:textId="77777777" w:rsidR="003B493E" w:rsidRPr="004D1B13" w:rsidRDefault="003B493E" w:rsidP="003B493E">
                  <w:pPr>
                    <w:rPr>
                      <w:b/>
                      <w:sz w:val="16"/>
                      <w:szCs w:val="16"/>
                    </w:rPr>
                  </w:pPr>
                  <w:r w:rsidRPr="004D1B13">
                    <w:rPr>
                      <w:b/>
                      <w:sz w:val="16"/>
                      <w:szCs w:val="16"/>
                    </w:rPr>
                    <w:t>Total</w:t>
                  </w:r>
                </w:p>
              </w:tc>
              <w:tc>
                <w:tcPr>
                  <w:tcW w:w="720" w:type="dxa"/>
                </w:tcPr>
                <w:p w14:paraId="1B58C5F0" w14:textId="77777777" w:rsidR="003B493E" w:rsidRPr="004D1B13" w:rsidRDefault="003B493E" w:rsidP="003B493E">
                  <w:pPr>
                    <w:jc w:val="center"/>
                    <w:rPr>
                      <w:sz w:val="16"/>
                      <w:szCs w:val="16"/>
                    </w:rPr>
                  </w:pPr>
                  <w:r w:rsidRPr="004D1B13">
                    <w:rPr>
                      <w:sz w:val="16"/>
                      <w:szCs w:val="16"/>
                    </w:rPr>
                    <w:t>3095</w:t>
                  </w:r>
                </w:p>
              </w:tc>
              <w:tc>
                <w:tcPr>
                  <w:tcW w:w="887" w:type="dxa"/>
                </w:tcPr>
                <w:p w14:paraId="37AE3DD6" w14:textId="77777777" w:rsidR="003B493E" w:rsidRPr="004D1B13" w:rsidRDefault="003B493E" w:rsidP="003B493E">
                  <w:pPr>
                    <w:jc w:val="right"/>
                    <w:rPr>
                      <w:sz w:val="16"/>
                      <w:szCs w:val="16"/>
                    </w:rPr>
                  </w:pPr>
                  <w:r w:rsidRPr="004D1B13">
                    <w:rPr>
                      <w:sz w:val="16"/>
                      <w:szCs w:val="16"/>
                    </w:rPr>
                    <w:t>100%</w:t>
                  </w:r>
                </w:p>
              </w:tc>
            </w:tr>
          </w:tbl>
          <w:p w14:paraId="037DE62F" w14:textId="77777777" w:rsidR="003B493E" w:rsidRPr="004D1B13" w:rsidRDefault="003B493E" w:rsidP="003B493E">
            <w:pPr>
              <w:widowControl w:val="0"/>
              <w:rPr>
                <w:b/>
                <w:sz w:val="18"/>
                <w:szCs w:val="18"/>
                <w:highlight w:val="yellow"/>
              </w:rPr>
            </w:pPr>
          </w:p>
          <w:tbl>
            <w:tblPr>
              <w:tblStyle w:val="TableGrid"/>
              <w:tblW w:w="4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5"/>
              <w:gridCol w:w="1492"/>
              <w:gridCol w:w="1373"/>
            </w:tblGrid>
            <w:tr w:rsidR="003B493E" w:rsidRPr="004D1B13" w14:paraId="489B9DAD" w14:textId="77777777" w:rsidTr="007B18FA">
              <w:trPr>
                <w:trHeight w:val="378"/>
                <w:jc w:val="center"/>
              </w:trPr>
              <w:tc>
                <w:tcPr>
                  <w:tcW w:w="4770" w:type="dxa"/>
                  <w:gridSpan w:val="3"/>
                </w:tcPr>
                <w:p w14:paraId="0FF44BCE" w14:textId="77777777" w:rsidR="003B493E" w:rsidRPr="004D1B13" w:rsidRDefault="003B493E" w:rsidP="003B493E">
                  <w:pPr>
                    <w:jc w:val="center"/>
                    <w:rPr>
                      <w:b/>
                      <w:sz w:val="18"/>
                      <w:szCs w:val="18"/>
                    </w:rPr>
                  </w:pPr>
                  <w:r w:rsidRPr="004D1B13">
                    <w:rPr>
                      <w:b/>
                      <w:sz w:val="18"/>
                      <w:szCs w:val="18"/>
                    </w:rPr>
                    <w:t>Range of Income</w:t>
                  </w:r>
                </w:p>
                <w:p w14:paraId="2A0CD030" w14:textId="77777777" w:rsidR="003B493E" w:rsidRPr="004D1B13" w:rsidRDefault="003B493E" w:rsidP="003B493E">
                  <w:pPr>
                    <w:jc w:val="center"/>
                    <w:rPr>
                      <w:b/>
                      <w:sz w:val="16"/>
                      <w:szCs w:val="16"/>
                    </w:rPr>
                  </w:pPr>
                </w:p>
              </w:tc>
            </w:tr>
            <w:tr w:rsidR="003B493E" w:rsidRPr="004D1B13" w14:paraId="0B529079" w14:textId="77777777" w:rsidTr="007B18FA">
              <w:trPr>
                <w:jc w:val="center"/>
              </w:trPr>
              <w:tc>
                <w:tcPr>
                  <w:tcW w:w="1905" w:type="dxa"/>
                </w:tcPr>
                <w:p w14:paraId="14FCC054" w14:textId="77777777" w:rsidR="003B493E" w:rsidRPr="004D1B13" w:rsidRDefault="003B493E" w:rsidP="003B493E">
                  <w:pPr>
                    <w:rPr>
                      <w:b/>
                      <w:sz w:val="16"/>
                      <w:szCs w:val="16"/>
                      <w:vertAlign w:val="subscript"/>
                    </w:rPr>
                  </w:pPr>
                  <w:r w:rsidRPr="004D1B13">
                    <w:rPr>
                      <w:b/>
                      <w:sz w:val="16"/>
                      <w:szCs w:val="16"/>
                    </w:rPr>
                    <w:t>Amount</w:t>
                  </w:r>
                </w:p>
              </w:tc>
              <w:tc>
                <w:tcPr>
                  <w:tcW w:w="1492" w:type="dxa"/>
                </w:tcPr>
                <w:p w14:paraId="3F6B1F1F" w14:textId="77777777" w:rsidR="003B493E" w:rsidRPr="004D1B13" w:rsidRDefault="003B493E" w:rsidP="003B493E">
                  <w:pPr>
                    <w:jc w:val="right"/>
                    <w:rPr>
                      <w:b/>
                      <w:sz w:val="16"/>
                      <w:szCs w:val="16"/>
                    </w:rPr>
                  </w:pPr>
                  <w:r w:rsidRPr="004D1B13">
                    <w:rPr>
                      <w:b/>
                      <w:sz w:val="16"/>
                      <w:szCs w:val="16"/>
                    </w:rPr>
                    <w:t>Count</w:t>
                  </w:r>
                </w:p>
              </w:tc>
              <w:tc>
                <w:tcPr>
                  <w:tcW w:w="1373" w:type="dxa"/>
                </w:tcPr>
                <w:p w14:paraId="0B95C27B" w14:textId="77777777" w:rsidR="003B493E" w:rsidRPr="004D1B13" w:rsidRDefault="003B493E" w:rsidP="003B493E">
                  <w:pPr>
                    <w:jc w:val="right"/>
                    <w:rPr>
                      <w:b/>
                      <w:sz w:val="16"/>
                      <w:szCs w:val="16"/>
                    </w:rPr>
                  </w:pPr>
                  <w:r w:rsidRPr="004D1B13">
                    <w:rPr>
                      <w:b/>
                      <w:sz w:val="16"/>
                      <w:szCs w:val="16"/>
                    </w:rPr>
                    <w:t>Percentage</w:t>
                  </w:r>
                </w:p>
              </w:tc>
            </w:tr>
            <w:tr w:rsidR="003B493E" w:rsidRPr="004D1B13" w14:paraId="0339ED7B" w14:textId="77777777" w:rsidTr="007B18FA">
              <w:trPr>
                <w:jc w:val="center"/>
              </w:trPr>
              <w:tc>
                <w:tcPr>
                  <w:tcW w:w="1905" w:type="dxa"/>
                </w:tcPr>
                <w:p w14:paraId="797D36BD" w14:textId="77777777" w:rsidR="003B493E" w:rsidRPr="004D1B13" w:rsidRDefault="003B493E" w:rsidP="003B493E">
                  <w:pPr>
                    <w:rPr>
                      <w:sz w:val="16"/>
                      <w:szCs w:val="16"/>
                    </w:rPr>
                  </w:pPr>
                  <w:r w:rsidRPr="004D1B13">
                    <w:rPr>
                      <w:sz w:val="16"/>
                      <w:szCs w:val="16"/>
                    </w:rPr>
                    <w:t>$0 - $5,000</w:t>
                  </w:r>
                </w:p>
              </w:tc>
              <w:tc>
                <w:tcPr>
                  <w:tcW w:w="1492" w:type="dxa"/>
                </w:tcPr>
                <w:p w14:paraId="53A9E71F" w14:textId="77777777" w:rsidR="003B493E" w:rsidRPr="004D1B13" w:rsidRDefault="003B493E" w:rsidP="003B493E">
                  <w:pPr>
                    <w:jc w:val="right"/>
                    <w:rPr>
                      <w:sz w:val="16"/>
                      <w:szCs w:val="16"/>
                    </w:rPr>
                  </w:pPr>
                  <w:r w:rsidRPr="004D1B13">
                    <w:rPr>
                      <w:sz w:val="16"/>
                      <w:szCs w:val="16"/>
                    </w:rPr>
                    <w:t>812</w:t>
                  </w:r>
                </w:p>
              </w:tc>
              <w:tc>
                <w:tcPr>
                  <w:tcW w:w="1373" w:type="dxa"/>
                </w:tcPr>
                <w:p w14:paraId="381470D8" w14:textId="77777777" w:rsidR="003B493E" w:rsidRPr="004D1B13" w:rsidRDefault="003B493E" w:rsidP="003B493E">
                  <w:pPr>
                    <w:jc w:val="right"/>
                    <w:rPr>
                      <w:sz w:val="16"/>
                      <w:szCs w:val="16"/>
                    </w:rPr>
                  </w:pPr>
                  <w:r w:rsidRPr="004D1B13">
                    <w:rPr>
                      <w:sz w:val="16"/>
                      <w:szCs w:val="16"/>
                    </w:rPr>
                    <w:t>26%</w:t>
                  </w:r>
                </w:p>
              </w:tc>
            </w:tr>
            <w:tr w:rsidR="003B493E" w:rsidRPr="004D1B13" w14:paraId="753F44F3" w14:textId="77777777" w:rsidTr="007B18FA">
              <w:trPr>
                <w:jc w:val="center"/>
              </w:trPr>
              <w:tc>
                <w:tcPr>
                  <w:tcW w:w="1905" w:type="dxa"/>
                </w:tcPr>
                <w:p w14:paraId="60584772" w14:textId="77777777" w:rsidR="003B493E" w:rsidRPr="004D1B13" w:rsidRDefault="003B493E" w:rsidP="003B493E">
                  <w:pPr>
                    <w:rPr>
                      <w:sz w:val="16"/>
                      <w:szCs w:val="16"/>
                    </w:rPr>
                  </w:pPr>
                  <w:r w:rsidRPr="004D1B13">
                    <w:rPr>
                      <w:sz w:val="16"/>
                      <w:szCs w:val="16"/>
                    </w:rPr>
                    <w:t>$5,000 - $10,000</w:t>
                  </w:r>
                </w:p>
              </w:tc>
              <w:tc>
                <w:tcPr>
                  <w:tcW w:w="1492" w:type="dxa"/>
                </w:tcPr>
                <w:p w14:paraId="35B9D05C" w14:textId="77777777" w:rsidR="003B493E" w:rsidRPr="004D1B13" w:rsidRDefault="003B493E" w:rsidP="003B493E">
                  <w:pPr>
                    <w:jc w:val="right"/>
                    <w:rPr>
                      <w:sz w:val="16"/>
                      <w:szCs w:val="16"/>
                    </w:rPr>
                  </w:pPr>
                  <w:r w:rsidRPr="004D1B13">
                    <w:rPr>
                      <w:sz w:val="16"/>
                      <w:szCs w:val="16"/>
                    </w:rPr>
                    <w:t>643</w:t>
                  </w:r>
                </w:p>
              </w:tc>
              <w:tc>
                <w:tcPr>
                  <w:tcW w:w="1373" w:type="dxa"/>
                </w:tcPr>
                <w:p w14:paraId="347B3223" w14:textId="77777777" w:rsidR="003B493E" w:rsidRPr="004D1B13" w:rsidRDefault="003B493E" w:rsidP="003B493E">
                  <w:pPr>
                    <w:jc w:val="right"/>
                    <w:rPr>
                      <w:sz w:val="16"/>
                      <w:szCs w:val="16"/>
                    </w:rPr>
                  </w:pPr>
                  <w:r w:rsidRPr="004D1B13">
                    <w:rPr>
                      <w:sz w:val="16"/>
                      <w:szCs w:val="16"/>
                    </w:rPr>
                    <w:t>21%</w:t>
                  </w:r>
                </w:p>
              </w:tc>
            </w:tr>
            <w:tr w:rsidR="003B493E" w:rsidRPr="004D1B13" w14:paraId="66288637" w14:textId="77777777" w:rsidTr="007B18FA">
              <w:trPr>
                <w:jc w:val="center"/>
              </w:trPr>
              <w:tc>
                <w:tcPr>
                  <w:tcW w:w="1905" w:type="dxa"/>
                </w:tcPr>
                <w:p w14:paraId="17450F1F" w14:textId="77777777" w:rsidR="003B493E" w:rsidRPr="004D1B13" w:rsidRDefault="003B493E" w:rsidP="003B493E">
                  <w:pPr>
                    <w:rPr>
                      <w:sz w:val="16"/>
                      <w:szCs w:val="16"/>
                    </w:rPr>
                  </w:pPr>
                  <w:r w:rsidRPr="004D1B13">
                    <w:rPr>
                      <w:sz w:val="16"/>
                      <w:szCs w:val="16"/>
                    </w:rPr>
                    <w:t>$10,000 - $15,000</w:t>
                  </w:r>
                </w:p>
              </w:tc>
              <w:tc>
                <w:tcPr>
                  <w:tcW w:w="1492" w:type="dxa"/>
                </w:tcPr>
                <w:p w14:paraId="4F61E104" w14:textId="77777777" w:rsidR="003B493E" w:rsidRPr="004D1B13" w:rsidRDefault="003B493E" w:rsidP="003B493E">
                  <w:pPr>
                    <w:jc w:val="right"/>
                    <w:rPr>
                      <w:sz w:val="16"/>
                      <w:szCs w:val="16"/>
                    </w:rPr>
                  </w:pPr>
                  <w:r w:rsidRPr="004D1B13">
                    <w:rPr>
                      <w:sz w:val="16"/>
                      <w:szCs w:val="16"/>
                    </w:rPr>
                    <w:t>539</w:t>
                  </w:r>
                </w:p>
              </w:tc>
              <w:tc>
                <w:tcPr>
                  <w:tcW w:w="1373" w:type="dxa"/>
                </w:tcPr>
                <w:p w14:paraId="79023E9A" w14:textId="77777777" w:rsidR="003B493E" w:rsidRPr="004D1B13" w:rsidRDefault="003B493E" w:rsidP="003B493E">
                  <w:pPr>
                    <w:jc w:val="right"/>
                    <w:rPr>
                      <w:sz w:val="16"/>
                      <w:szCs w:val="16"/>
                    </w:rPr>
                  </w:pPr>
                  <w:r w:rsidRPr="004D1B13">
                    <w:rPr>
                      <w:sz w:val="16"/>
                      <w:szCs w:val="16"/>
                    </w:rPr>
                    <w:t>17%</w:t>
                  </w:r>
                </w:p>
              </w:tc>
            </w:tr>
            <w:tr w:rsidR="003B493E" w:rsidRPr="004D1B13" w14:paraId="656BF9C5" w14:textId="77777777" w:rsidTr="007B18FA">
              <w:trPr>
                <w:jc w:val="center"/>
              </w:trPr>
              <w:tc>
                <w:tcPr>
                  <w:tcW w:w="1905" w:type="dxa"/>
                </w:tcPr>
                <w:p w14:paraId="3BB1D7F4" w14:textId="77777777" w:rsidR="003B493E" w:rsidRPr="004D1B13" w:rsidRDefault="003B493E" w:rsidP="003B493E">
                  <w:pPr>
                    <w:rPr>
                      <w:sz w:val="16"/>
                      <w:szCs w:val="16"/>
                    </w:rPr>
                  </w:pPr>
                  <w:r w:rsidRPr="004D1B13">
                    <w:rPr>
                      <w:sz w:val="16"/>
                      <w:szCs w:val="16"/>
                    </w:rPr>
                    <w:t>$15,000 - $20,000</w:t>
                  </w:r>
                </w:p>
              </w:tc>
              <w:tc>
                <w:tcPr>
                  <w:tcW w:w="1492" w:type="dxa"/>
                </w:tcPr>
                <w:p w14:paraId="30B67BAA" w14:textId="77777777" w:rsidR="003B493E" w:rsidRPr="004D1B13" w:rsidRDefault="003B493E" w:rsidP="003B493E">
                  <w:pPr>
                    <w:jc w:val="right"/>
                    <w:rPr>
                      <w:sz w:val="16"/>
                      <w:szCs w:val="16"/>
                    </w:rPr>
                  </w:pPr>
                  <w:r w:rsidRPr="004D1B13">
                    <w:rPr>
                      <w:sz w:val="16"/>
                      <w:szCs w:val="16"/>
                    </w:rPr>
                    <w:t>423</w:t>
                  </w:r>
                </w:p>
              </w:tc>
              <w:tc>
                <w:tcPr>
                  <w:tcW w:w="1373" w:type="dxa"/>
                </w:tcPr>
                <w:p w14:paraId="63B3024C" w14:textId="77777777" w:rsidR="003B493E" w:rsidRPr="004D1B13" w:rsidRDefault="003B493E" w:rsidP="003B493E">
                  <w:pPr>
                    <w:jc w:val="right"/>
                    <w:rPr>
                      <w:sz w:val="16"/>
                      <w:szCs w:val="16"/>
                    </w:rPr>
                  </w:pPr>
                  <w:r w:rsidRPr="004D1B13">
                    <w:rPr>
                      <w:sz w:val="16"/>
                      <w:szCs w:val="16"/>
                    </w:rPr>
                    <w:t>14%</w:t>
                  </w:r>
                </w:p>
              </w:tc>
            </w:tr>
            <w:tr w:rsidR="003B493E" w:rsidRPr="004D1B13" w14:paraId="1B62AD07" w14:textId="77777777" w:rsidTr="007B18FA">
              <w:trPr>
                <w:jc w:val="center"/>
              </w:trPr>
              <w:tc>
                <w:tcPr>
                  <w:tcW w:w="1905" w:type="dxa"/>
                </w:tcPr>
                <w:p w14:paraId="7A59E470" w14:textId="77777777" w:rsidR="003B493E" w:rsidRPr="004D1B13" w:rsidRDefault="003B493E" w:rsidP="003B493E">
                  <w:pPr>
                    <w:rPr>
                      <w:sz w:val="16"/>
                      <w:szCs w:val="16"/>
                    </w:rPr>
                  </w:pPr>
                  <w:r w:rsidRPr="004D1B13">
                    <w:rPr>
                      <w:sz w:val="16"/>
                      <w:szCs w:val="16"/>
                    </w:rPr>
                    <w:t>$20,000 - $25,000</w:t>
                  </w:r>
                </w:p>
              </w:tc>
              <w:tc>
                <w:tcPr>
                  <w:tcW w:w="1492" w:type="dxa"/>
                </w:tcPr>
                <w:p w14:paraId="659D8FC6" w14:textId="77777777" w:rsidR="003B493E" w:rsidRPr="004D1B13" w:rsidRDefault="003B493E" w:rsidP="003B493E">
                  <w:pPr>
                    <w:jc w:val="right"/>
                    <w:rPr>
                      <w:sz w:val="16"/>
                      <w:szCs w:val="16"/>
                    </w:rPr>
                  </w:pPr>
                  <w:r w:rsidRPr="004D1B13">
                    <w:rPr>
                      <w:sz w:val="16"/>
                      <w:szCs w:val="16"/>
                    </w:rPr>
                    <w:t>277</w:t>
                  </w:r>
                </w:p>
              </w:tc>
              <w:tc>
                <w:tcPr>
                  <w:tcW w:w="1373" w:type="dxa"/>
                </w:tcPr>
                <w:p w14:paraId="68A19F21" w14:textId="77777777" w:rsidR="003B493E" w:rsidRPr="004D1B13" w:rsidRDefault="003B493E" w:rsidP="003B493E">
                  <w:pPr>
                    <w:jc w:val="right"/>
                    <w:rPr>
                      <w:sz w:val="16"/>
                      <w:szCs w:val="16"/>
                    </w:rPr>
                  </w:pPr>
                  <w:r w:rsidRPr="004D1B13">
                    <w:rPr>
                      <w:sz w:val="16"/>
                      <w:szCs w:val="16"/>
                    </w:rPr>
                    <w:t>6%</w:t>
                  </w:r>
                </w:p>
              </w:tc>
            </w:tr>
            <w:tr w:rsidR="003B493E" w:rsidRPr="004D1B13" w14:paraId="36F53F7B" w14:textId="77777777" w:rsidTr="007B18FA">
              <w:trPr>
                <w:jc w:val="center"/>
              </w:trPr>
              <w:tc>
                <w:tcPr>
                  <w:tcW w:w="1905" w:type="dxa"/>
                </w:tcPr>
                <w:p w14:paraId="33949892" w14:textId="77777777" w:rsidR="003B493E" w:rsidRPr="004D1B13" w:rsidRDefault="003B493E" w:rsidP="003B493E">
                  <w:pPr>
                    <w:rPr>
                      <w:sz w:val="16"/>
                      <w:szCs w:val="16"/>
                    </w:rPr>
                  </w:pPr>
                  <w:r w:rsidRPr="004D1B13">
                    <w:rPr>
                      <w:sz w:val="16"/>
                      <w:szCs w:val="16"/>
                    </w:rPr>
                    <w:t>More than $25,000</w:t>
                  </w:r>
                </w:p>
              </w:tc>
              <w:tc>
                <w:tcPr>
                  <w:tcW w:w="1492" w:type="dxa"/>
                </w:tcPr>
                <w:p w14:paraId="66ADE743" w14:textId="77777777" w:rsidR="003B493E" w:rsidRPr="004D1B13" w:rsidRDefault="003B493E" w:rsidP="003B493E">
                  <w:pPr>
                    <w:jc w:val="right"/>
                    <w:rPr>
                      <w:sz w:val="16"/>
                      <w:szCs w:val="16"/>
                    </w:rPr>
                  </w:pPr>
                  <w:r w:rsidRPr="004D1B13">
                    <w:rPr>
                      <w:sz w:val="16"/>
                      <w:szCs w:val="16"/>
                    </w:rPr>
                    <w:t>435</w:t>
                  </w:r>
                </w:p>
              </w:tc>
              <w:tc>
                <w:tcPr>
                  <w:tcW w:w="1373" w:type="dxa"/>
                </w:tcPr>
                <w:p w14:paraId="388DE775" w14:textId="77777777" w:rsidR="003B493E" w:rsidRPr="004D1B13" w:rsidRDefault="003B493E" w:rsidP="003B493E">
                  <w:pPr>
                    <w:jc w:val="right"/>
                    <w:rPr>
                      <w:sz w:val="16"/>
                      <w:szCs w:val="16"/>
                    </w:rPr>
                  </w:pPr>
                  <w:r w:rsidRPr="004D1B13">
                    <w:rPr>
                      <w:sz w:val="16"/>
                      <w:szCs w:val="16"/>
                    </w:rPr>
                    <w:t>14%</w:t>
                  </w:r>
                </w:p>
              </w:tc>
            </w:tr>
            <w:tr w:rsidR="003B493E" w:rsidRPr="004D1B13" w14:paraId="7D7B3846" w14:textId="77777777" w:rsidTr="007B18FA">
              <w:trPr>
                <w:jc w:val="center"/>
              </w:trPr>
              <w:tc>
                <w:tcPr>
                  <w:tcW w:w="1905" w:type="dxa"/>
                </w:tcPr>
                <w:p w14:paraId="79913290" w14:textId="77777777" w:rsidR="003B493E" w:rsidRPr="004D1B13" w:rsidRDefault="003B493E" w:rsidP="003B493E">
                  <w:pPr>
                    <w:rPr>
                      <w:sz w:val="16"/>
                      <w:szCs w:val="16"/>
                    </w:rPr>
                  </w:pPr>
                </w:p>
              </w:tc>
              <w:tc>
                <w:tcPr>
                  <w:tcW w:w="1492" w:type="dxa"/>
                </w:tcPr>
                <w:p w14:paraId="524DB932" w14:textId="77777777" w:rsidR="003B493E" w:rsidRPr="004D1B13" w:rsidRDefault="003B493E" w:rsidP="003B493E">
                  <w:pPr>
                    <w:jc w:val="right"/>
                    <w:rPr>
                      <w:sz w:val="16"/>
                      <w:szCs w:val="16"/>
                    </w:rPr>
                  </w:pPr>
                </w:p>
              </w:tc>
              <w:tc>
                <w:tcPr>
                  <w:tcW w:w="1373" w:type="dxa"/>
                </w:tcPr>
                <w:p w14:paraId="0AC688D0" w14:textId="77777777" w:rsidR="003B493E" w:rsidRPr="004D1B13" w:rsidRDefault="003B493E" w:rsidP="003B493E">
                  <w:pPr>
                    <w:jc w:val="right"/>
                    <w:rPr>
                      <w:sz w:val="16"/>
                      <w:szCs w:val="16"/>
                    </w:rPr>
                  </w:pPr>
                </w:p>
              </w:tc>
            </w:tr>
            <w:tr w:rsidR="003B493E" w:rsidRPr="004D1B13" w14:paraId="5651E1EE" w14:textId="77777777" w:rsidTr="007B18FA">
              <w:trPr>
                <w:jc w:val="center"/>
              </w:trPr>
              <w:tc>
                <w:tcPr>
                  <w:tcW w:w="1905" w:type="dxa"/>
                </w:tcPr>
                <w:p w14:paraId="7B2AD5C7" w14:textId="77777777" w:rsidR="003B493E" w:rsidRPr="004D1B13" w:rsidRDefault="003B493E" w:rsidP="003B493E">
                  <w:pPr>
                    <w:rPr>
                      <w:b/>
                      <w:sz w:val="16"/>
                      <w:szCs w:val="16"/>
                    </w:rPr>
                  </w:pPr>
                  <w:r w:rsidRPr="004D1B13">
                    <w:rPr>
                      <w:b/>
                      <w:sz w:val="16"/>
                      <w:szCs w:val="16"/>
                    </w:rPr>
                    <w:t>Total</w:t>
                  </w:r>
                </w:p>
              </w:tc>
              <w:tc>
                <w:tcPr>
                  <w:tcW w:w="1492" w:type="dxa"/>
                </w:tcPr>
                <w:p w14:paraId="35583957" w14:textId="77777777" w:rsidR="003B493E" w:rsidRPr="004D1B13" w:rsidRDefault="003B493E" w:rsidP="003B493E">
                  <w:pPr>
                    <w:jc w:val="right"/>
                    <w:rPr>
                      <w:sz w:val="16"/>
                      <w:szCs w:val="16"/>
                    </w:rPr>
                  </w:pPr>
                  <w:r w:rsidRPr="004D1B13">
                    <w:rPr>
                      <w:sz w:val="16"/>
                      <w:szCs w:val="16"/>
                    </w:rPr>
                    <w:t>3129</w:t>
                  </w:r>
                </w:p>
              </w:tc>
              <w:tc>
                <w:tcPr>
                  <w:tcW w:w="1373" w:type="dxa"/>
                </w:tcPr>
                <w:p w14:paraId="149C96CD" w14:textId="77777777" w:rsidR="003B493E" w:rsidRPr="004D1B13" w:rsidRDefault="003B493E" w:rsidP="003B493E">
                  <w:pPr>
                    <w:jc w:val="right"/>
                    <w:rPr>
                      <w:sz w:val="16"/>
                      <w:szCs w:val="16"/>
                    </w:rPr>
                  </w:pPr>
                  <w:r w:rsidRPr="004D1B13">
                    <w:rPr>
                      <w:sz w:val="16"/>
                      <w:szCs w:val="16"/>
                    </w:rPr>
                    <w:t>100%</w:t>
                  </w:r>
                </w:p>
              </w:tc>
            </w:tr>
          </w:tbl>
          <w:tbl>
            <w:tblPr>
              <w:tblStyle w:val="TableGrid"/>
              <w:tblpPr w:leftFromText="180" w:rightFromText="180" w:vertAnchor="text" w:horzAnchor="margin" w:tblpXSpec="center" w:tblpY="240"/>
              <w:tblOverlap w:val="never"/>
              <w:tblW w:w="4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5"/>
              <w:gridCol w:w="743"/>
              <w:gridCol w:w="852"/>
            </w:tblGrid>
            <w:tr w:rsidR="003B493E" w:rsidRPr="004D1B13" w14:paraId="5AF01FA6" w14:textId="77777777" w:rsidTr="007B18FA">
              <w:tc>
                <w:tcPr>
                  <w:tcW w:w="4770" w:type="dxa"/>
                  <w:gridSpan w:val="3"/>
                </w:tcPr>
                <w:p w14:paraId="1E554ECA" w14:textId="77777777" w:rsidR="003B493E" w:rsidRPr="004D1B13" w:rsidRDefault="003B493E" w:rsidP="003B493E">
                  <w:pPr>
                    <w:jc w:val="center"/>
                    <w:rPr>
                      <w:b/>
                      <w:sz w:val="18"/>
                      <w:szCs w:val="18"/>
                    </w:rPr>
                  </w:pPr>
                  <w:r w:rsidRPr="004D1B13">
                    <w:rPr>
                      <w:b/>
                      <w:sz w:val="18"/>
                      <w:szCs w:val="18"/>
                    </w:rPr>
                    <w:t>Income Levels</w:t>
                  </w:r>
                </w:p>
                <w:p w14:paraId="49BC615E" w14:textId="77777777" w:rsidR="003B493E" w:rsidRPr="004D1B13" w:rsidRDefault="003B493E" w:rsidP="003B493E">
                  <w:pPr>
                    <w:jc w:val="center"/>
                    <w:rPr>
                      <w:b/>
                      <w:sz w:val="16"/>
                      <w:szCs w:val="16"/>
                    </w:rPr>
                  </w:pPr>
                </w:p>
              </w:tc>
            </w:tr>
            <w:tr w:rsidR="003B493E" w:rsidRPr="004D1B13" w14:paraId="3ACD1491" w14:textId="77777777" w:rsidTr="007B18FA">
              <w:tc>
                <w:tcPr>
                  <w:tcW w:w="3175" w:type="dxa"/>
                </w:tcPr>
                <w:p w14:paraId="48FB0E9A" w14:textId="77777777" w:rsidR="003B493E" w:rsidRPr="004D1B13" w:rsidRDefault="003B493E" w:rsidP="003B493E">
                  <w:pPr>
                    <w:rPr>
                      <w:b/>
                      <w:sz w:val="16"/>
                      <w:szCs w:val="16"/>
                    </w:rPr>
                  </w:pPr>
                  <w:r w:rsidRPr="004D1B13">
                    <w:rPr>
                      <w:b/>
                      <w:sz w:val="16"/>
                      <w:szCs w:val="16"/>
                    </w:rPr>
                    <w:t>Housing Choice Voucher Program</w:t>
                  </w:r>
                </w:p>
              </w:tc>
              <w:tc>
                <w:tcPr>
                  <w:tcW w:w="743" w:type="dxa"/>
                </w:tcPr>
                <w:p w14:paraId="626C07FB" w14:textId="77777777" w:rsidR="003B493E" w:rsidRPr="004D1B13" w:rsidRDefault="003B493E" w:rsidP="003B493E">
                  <w:pPr>
                    <w:jc w:val="right"/>
                    <w:rPr>
                      <w:b/>
                      <w:sz w:val="16"/>
                      <w:szCs w:val="16"/>
                    </w:rPr>
                  </w:pPr>
                  <w:r w:rsidRPr="004D1B13">
                    <w:rPr>
                      <w:b/>
                      <w:sz w:val="16"/>
                      <w:szCs w:val="16"/>
                    </w:rPr>
                    <w:t>Count</w:t>
                  </w:r>
                </w:p>
              </w:tc>
              <w:tc>
                <w:tcPr>
                  <w:tcW w:w="852" w:type="dxa"/>
                </w:tcPr>
                <w:p w14:paraId="657B0072" w14:textId="77777777" w:rsidR="003B493E" w:rsidRPr="004D1B13" w:rsidRDefault="003B493E" w:rsidP="003B493E">
                  <w:pPr>
                    <w:jc w:val="right"/>
                    <w:rPr>
                      <w:b/>
                      <w:sz w:val="16"/>
                      <w:szCs w:val="16"/>
                    </w:rPr>
                  </w:pPr>
                  <w:r w:rsidRPr="004D1B13">
                    <w:rPr>
                      <w:b/>
                      <w:sz w:val="16"/>
                      <w:szCs w:val="16"/>
                    </w:rPr>
                    <w:t>Percent</w:t>
                  </w:r>
                </w:p>
              </w:tc>
            </w:tr>
            <w:tr w:rsidR="003B493E" w:rsidRPr="004D1B13" w14:paraId="1B69BF87" w14:textId="77777777" w:rsidTr="007B18FA">
              <w:tc>
                <w:tcPr>
                  <w:tcW w:w="3175" w:type="dxa"/>
                </w:tcPr>
                <w:p w14:paraId="689AE1E1" w14:textId="77777777" w:rsidR="003B493E" w:rsidRPr="004D1B13" w:rsidRDefault="003B493E" w:rsidP="003B493E">
                  <w:pPr>
                    <w:rPr>
                      <w:sz w:val="16"/>
                      <w:szCs w:val="16"/>
                    </w:rPr>
                  </w:pPr>
                </w:p>
              </w:tc>
              <w:tc>
                <w:tcPr>
                  <w:tcW w:w="743" w:type="dxa"/>
                </w:tcPr>
                <w:p w14:paraId="18D86176" w14:textId="77777777" w:rsidR="003B493E" w:rsidRPr="004D1B13" w:rsidRDefault="003B493E" w:rsidP="003B493E">
                  <w:pPr>
                    <w:jc w:val="right"/>
                    <w:rPr>
                      <w:sz w:val="16"/>
                      <w:szCs w:val="16"/>
                    </w:rPr>
                  </w:pPr>
                </w:p>
              </w:tc>
              <w:tc>
                <w:tcPr>
                  <w:tcW w:w="852" w:type="dxa"/>
                </w:tcPr>
                <w:p w14:paraId="401FB4D9" w14:textId="77777777" w:rsidR="003B493E" w:rsidRPr="004D1B13" w:rsidRDefault="003B493E" w:rsidP="003B493E">
                  <w:pPr>
                    <w:jc w:val="right"/>
                    <w:rPr>
                      <w:sz w:val="16"/>
                      <w:szCs w:val="16"/>
                    </w:rPr>
                  </w:pPr>
                </w:p>
              </w:tc>
            </w:tr>
            <w:tr w:rsidR="003B493E" w:rsidRPr="004D1B13" w14:paraId="441C1BC6" w14:textId="77777777" w:rsidTr="007B18FA">
              <w:tc>
                <w:tcPr>
                  <w:tcW w:w="3175" w:type="dxa"/>
                </w:tcPr>
                <w:p w14:paraId="42E55797" w14:textId="77777777" w:rsidR="003B493E" w:rsidRPr="004D1B13" w:rsidRDefault="003B493E" w:rsidP="003B493E">
                  <w:pPr>
                    <w:rPr>
                      <w:sz w:val="16"/>
                      <w:szCs w:val="16"/>
                    </w:rPr>
                  </w:pPr>
                  <w:r w:rsidRPr="004D1B13">
                    <w:rPr>
                      <w:sz w:val="16"/>
                      <w:szCs w:val="16"/>
                    </w:rPr>
                    <w:t xml:space="preserve">Over Limit for </w:t>
                  </w:r>
                  <w:r w:rsidRPr="004D1B13">
                    <w:rPr>
                      <w:b/>
                      <w:sz w:val="16"/>
                      <w:szCs w:val="16"/>
                    </w:rPr>
                    <w:t>Low</w:t>
                  </w:r>
                  <w:r w:rsidRPr="004D1B13">
                    <w:rPr>
                      <w:sz w:val="16"/>
                      <w:szCs w:val="16"/>
                    </w:rPr>
                    <w:t xml:space="preserve"> Income</w:t>
                  </w:r>
                </w:p>
              </w:tc>
              <w:tc>
                <w:tcPr>
                  <w:tcW w:w="743" w:type="dxa"/>
                </w:tcPr>
                <w:p w14:paraId="735E0283" w14:textId="77777777" w:rsidR="003B493E" w:rsidRPr="004D1B13" w:rsidRDefault="003B493E" w:rsidP="003B493E">
                  <w:pPr>
                    <w:jc w:val="right"/>
                    <w:rPr>
                      <w:sz w:val="16"/>
                      <w:szCs w:val="16"/>
                    </w:rPr>
                  </w:pPr>
                  <w:r w:rsidRPr="004D1B13">
                    <w:rPr>
                      <w:sz w:val="16"/>
                      <w:szCs w:val="16"/>
                    </w:rPr>
                    <w:t>5</w:t>
                  </w:r>
                </w:p>
              </w:tc>
              <w:tc>
                <w:tcPr>
                  <w:tcW w:w="852" w:type="dxa"/>
                </w:tcPr>
                <w:p w14:paraId="78934071" w14:textId="77777777" w:rsidR="003B493E" w:rsidRPr="004D1B13" w:rsidRDefault="003B493E" w:rsidP="003B493E">
                  <w:pPr>
                    <w:jc w:val="right"/>
                    <w:rPr>
                      <w:sz w:val="16"/>
                      <w:szCs w:val="16"/>
                    </w:rPr>
                  </w:pPr>
                  <w:r w:rsidRPr="004D1B13">
                    <w:rPr>
                      <w:sz w:val="16"/>
                      <w:szCs w:val="16"/>
                    </w:rPr>
                    <w:t>0%</w:t>
                  </w:r>
                </w:p>
              </w:tc>
            </w:tr>
            <w:tr w:rsidR="003B493E" w:rsidRPr="004D1B13" w14:paraId="7AEB9E06" w14:textId="77777777" w:rsidTr="007B18FA">
              <w:tc>
                <w:tcPr>
                  <w:tcW w:w="3175" w:type="dxa"/>
                </w:tcPr>
                <w:p w14:paraId="056243FD" w14:textId="77777777" w:rsidR="003B493E" w:rsidRPr="004D1B13" w:rsidRDefault="003B493E" w:rsidP="003B493E">
                  <w:pPr>
                    <w:rPr>
                      <w:sz w:val="16"/>
                      <w:szCs w:val="16"/>
                    </w:rPr>
                  </w:pPr>
                </w:p>
              </w:tc>
              <w:tc>
                <w:tcPr>
                  <w:tcW w:w="743" w:type="dxa"/>
                </w:tcPr>
                <w:p w14:paraId="25D6F836" w14:textId="77777777" w:rsidR="003B493E" w:rsidRPr="004D1B13" w:rsidRDefault="003B493E" w:rsidP="003B493E">
                  <w:pPr>
                    <w:jc w:val="right"/>
                    <w:rPr>
                      <w:sz w:val="16"/>
                      <w:szCs w:val="16"/>
                    </w:rPr>
                  </w:pPr>
                </w:p>
              </w:tc>
              <w:tc>
                <w:tcPr>
                  <w:tcW w:w="852" w:type="dxa"/>
                </w:tcPr>
                <w:p w14:paraId="42FCE50B" w14:textId="77777777" w:rsidR="003B493E" w:rsidRPr="004D1B13" w:rsidRDefault="003B493E" w:rsidP="003B493E">
                  <w:pPr>
                    <w:jc w:val="right"/>
                    <w:rPr>
                      <w:sz w:val="16"/>
                      <w:szCs w:val="16"/>
                    </w:rPr>
                  </w:pPr>
                </w:p>
              </w:tc>
            </w:tr>
            <w:tr w:rsidR="003B493E" w:rsidRPr="004D1B13" w14:paraId="533907AE" w14:textId="77777777" w:rsidTr="007B18FA">
              <w:tc>
                <w:tcPr>
                  <w:tcW w:w="3175" w:type="dxa"/>
                </w:tcPr>
                <w:p w14:paraId="3C1A53E0" w14:textId="77777777" w:rsidR="003B493E" w:rsidRPr="004D1B13" w:rsidRDefault="003B493E" w:rsidP="003B493E">
                  <w:pPr>
                    <w:rPr>
                      <w:sz w:val="16"/>
                      <w:szCs w:val="16"/>
                    </w:rPr>
                  </w:pPr>
                  <w:r w:rsidRPr="004D1B13">
                    <w:rPr>
                      <w:sz w:val="16"/>
                      <w:szCs w:val="16"/>
                    </w:rPr>
                    <w:t xml:space="preserve">Qualifying for </w:t>
                  </w:r>
                  <w:r w:rsidRPr="004D1B13">
                    <w:rPr>
                      <w:b/>
                      <w:sz w:val="16"/>
                      <w:szCs w:val="16"/>
                    </w:rPr>
                    <w:t>Low</w:t>
                  </w:r>
                  <w:r w:rsidRPr="004D1B13">
                    <w:rPr>
                      <w:sz w:val="16"/>
                      <w:szCs w:val="16"/>
                    </w:rPr>
                    <w:t xml:space="preserve"> Income</w:t>
                  </w:r>
                </w:p>
              </w:tc>
              <w:tc>
                <w:tcPr>
                  <w:tcW w:w="743" w:type="dxa"/>
                </w:tcPr>
                <w:p w14:paraId="5910906A" w14:textId="77777777" w:rsidR="003B493E" w:rsidRPr="004D1B13" w:rsidRDefault="003B493E" w:rsidP="003B493E">
                  <w:pPr>
                    <w:jc w:val="right"/>
                    <w:rPr>
                      <w:sz w:val="16"/>
                      <w:szCs w:val="16"/>
                    </w:rPr>
                  </w:pPr>
                  <w:r w:rsidRPr="004D1B13">
                    <w:rPr>
                      <w:sz w:val="16"/>
                      <w:szCs w:val="16"/>
                    </w:rPr>
                    <w:t>31</w:t>
                  </w:r>
                </w:p>
              </w:tc>
              <w:tc>
                <w:tcPr>
                  <w:tcW w:w="852" w:type="dxa"/>
                </w:tcPr>
                <w:p w14:paraId="6B811CC1" w14:textId="77777777" w:rsidR="003B493E" w:rsidRPr="004D1B13" w:rsidRDefault="003B493E" w:rsidP="003B493E">
                  <w:pPr>
                    <w:jc w:val="right"/>
                    <w:rPr>
                      <w:sz w:val="16"/>
                      <w:szCs w:val="16"/>
                    </w:rPr>
                  </w:pPr>
                  <w:r w:rsidRPr="004D1B13">
                    <w:rPr>
                      <w:sz w:val="16"/>
                      <w:szCs w:val="16"/>
                    </w:rPr>
                    <w:t>1%</w:t>
                  </w:r>
                </w:p>
              </w:tc>
            </w:tr>
            <w:tr w:rsidR="003B493E" w:rsidRPr="004D1B13" w14:paraId="192B4C31" w14:textId="77777777" w:rsidTr="007B18FA">
              <w:tc>
                <w:tcPr>
                  <w:tcW w:w="3175" w:type="dxa"/>
                </w:tcPr>
                <w:p w14:paraId="4DE889E2" w14:textId="77777777" w:rsidR="003B493E" w:rsidRPr="004D1B13" w:rsidRDefault="003B493E" w:rsidP="003B493E">
                  <w:pPr>
                    <w:rPr>
                      <w:sz w:val="16"/>
                      <w:szCs w:val="16"/>
                    </w:rPr>
                  </w:pPr>
                </w:p>
              </w:tc>
              <w:tc>
                <w:tcPr>
                  <w:tcW w:w="743" w:type="dxa"/>
                </w:tcPr>
                <w:p w14:paraId="6CFE7D9D" w14:textId="77777777" w:rsidR="003B493E" w:rsidRPr="004D1B13" w:rsidRDefault="003B493E" w:rsidP="003B493E">
                  <w:pPr>
                    <w:jc w:val="right"/>
                    <w:rPr>
                      <w:sz w:val="16"/>
                      <w:szCs w:val="16"/>
                    </w:rPr>
                  </w:pPr>
                </w:p>
              </w:tc>
              <w:tc>
                <w:tcPr>
                  <w:tcW w:w="852" w:type="dxa"/>
                </w:tcPr>
                <w:p w14:paraId="7A25DA0E" w14:textId="77777777" w:rsidR="003B493E" w:rsidRPr="004D1B13" w:rsidRDefault="003B493E" w:rsidP="003B493E">
                  <w:pPr>
                    <w:jc w:val="right"/>
                    <w:rPr>
                      <w:sz w:val="16"/>
                      <w:szCs w:val="16"/>
                    </w:rPr>
                  </w:pPr>
                </w:p>
              </w:tc>
            </w:tr>
            <w:tr w:rsidR="003B493E" w:rsidRPr="004D1B13" w14:paraId="690DF4BE" w14:textId="77777777" w:rsidTr="007B18FA">
              <w:tc>
                <w:tcPr>
                  <w:tcW w:w="3175" w:type="dxa"/>
                </w:tcPr>
                <w:p w14:paraId="2D16A614" w14:textId="77777777" w:rsidR="003B493E" w:rsidRPr="004D1B13" w:rsidRDefault="003B493E" w:rsidP="003B493E">
                  <w:pPr>
                    <w:jc w:val="both"/>
                    <w:rPr>
                      <w:sz w:val="16"/>
                      <w:szCs w:val="16"/>
                    </w:rPr>
                  </w:pPr>
                  <w:r w:rsidRPr="004D1B13">
                    <w:rPr>
                      <w:sz w:val="16"/>
                      <w:szCs w:val="16"/>
                    </w:rPr>
                    <w:t xml:space="preserve">Qualifying for </w:t>
                  </w:r>
                  <w:r w:rsidRPr="004D1B13">
                    <w:rPr>
                      <w:b/>
                      <w:sz w:val="16"/>
                      <w:szCs w:val="16"/>
                    </w:rPr>
                    <w:t>Very Low</w:t>
                  </w:r>
                  <w:r w:rsidRPr="004D1B13">
                    <w:rPr>
                      <w:sz w:val="16"/>
                      <w:szCs w:val="16"/>
                    </w:rPr>
                    <w:t xml:space="preserve"> Income</w:t>
                  </w:r>
                </w:p>
              </w:tc>
              <w:tc>
                <w:tcPr>
                  <w:tcW w:w="743" w:type="dxa"/>
                </w:tcPr>
                <w:p w14:paraId="58EE2288" w14:textId="77777777" w:rsidR="003B493E" w:rsidRPr="004D1B13" w:rsidRDefault="003B493E" w:rsidP="003B493E">
                  <w:pPr>
                    <w:jc w:val="right"/>
                    <w:rPr>
                      <w:sz w:val="16"/>
                      <w:szCs w:val="16"/>
                    </w:rPr>
                  </w:pPr>
                  <w:r w:rsidRPr="004D1B13">
                    <w:rPr>
                      <w:sz w:val="16"/>
                      <w:szCs w:val="16"/>
                    </w:rPr>
                    <w:t>323</w:t>
                  </w:r>
                </w:p>
              </w:tc>
              <w:tc>
                <w:tcPr>
                  <w:tcW w:w="852" w:type="dxa"/>
                </w:tcPr>
                <w:p w14:paraId="42AFB05F" w14:textId="77777777" w:rsidR="003B493E" w:rsidRPr="004D1B13" w:rsidRDefault="003B493E" w:rsidP="003B493E">
                  <w:pPr>
                    <w:jc w:val="right"/>
                    <w:rPr>
                      <w:sz w:val="16"/>
                      <w:szCs w:val="16"/>
                    </w:rPr>
                  </w:pPr>
                  <w:r w:rsidRPr="004D1B13">
                    <w:rPr>
                      <w:sz w:val="16"/>
                      <w:szCs w:val="16"/>
                    </w:rPr>
                    <w:t>10%</w:t>
                  </w:r>
                </w:p>
              </w:tc>
            </w:tr>
            <w:tr w:rsidR="003B493E" w:rsidRPr="004D1B13" w14:paraId="5BF00089" w14:textId="77777777" w:rsidTr="007B18FA">
              <w:tc>
                <w:tcPr>
                  <w:tcW w:w="3175" w:type="dxa"/>
                </w:tcPr>
                <w:p w14:paraId="5772FAC2" w14:textId="77777777" w:rsidR="003B493E" w:rsidRPr="004D1B13" w:rsidRDefault="003B493E" w:rsidP="003B493E">
                  <w:pPr>
                    <w:rPr>
                      <w:sz w:val="16"/>
                      <w:szCs w:val="16"/>
                    </w:rPr>
                  </w:pPr>
                </w:p>
              </w:tc>
              <w:tc>
                <w:tcPr>
                  <w:tcW w:w="743" w:type="dxa"/>
                </w:tcPr>
                <w:p w14:paraId="710AC73B" w14:textId="77777777" w:rsidR="003B493E" w:rsidRPr="004D1B13" w:rsidRDefault="003B493E" w:rsidP="003B493E">
                  <w:pPr>
                    <w:jc w:val="right"/>
                    <w:rPr>
                      <w:sz w:val="16"/>
                      <w:szCs w:val="16"/>
                    </w:rPr>
                  </w:pPr>
                </w:p>
              </w:tc>
              <w:tc>
                <w:tcPr>
                  <w:tcW w:w="852" w:type="dxa"/>
                </w:tcPr>
                <w:p w14:paraId="458A0BB5" w14:textId="77777777" w:rsidR="003B493E" w:rsidRPr="004D1B13" w:rsidRDefault="003B493E" w:rsidP="003B493E">
                  <w:pPr>
                    <w:jc w:val="right"/>
                    <w:rPr>
                      <w:sz w:val="16"/>
                      <w:szCs w:val="16"/>
                    </w:rPr>
                  </w:pPr>
                </w:p>
              </w:tc>
            </w:tr>
            <w:tr w:rsidR="003B493E" w:rsidRPr="004D1B13" w14:paraId="19DC97E8" w14:textId="77777777" w:rsidTr="007B18FA">
              <w:tc>
                <w:tcPr>
                  <w:tcW w:w="3175" w:type="dxa"/>
                </w:tcPr>
                <w:p w14:paraId="2151632F" w14:textId="77777777" w:rsidR="003B493E" w:rsidRPr="004D1B13" w:rsidRDefault="003B493E" w:rsidP="003B493E">
                  <w:pPr>
                    <w:rPr>
                      <w:sz w:val="16"/>
                      <w:szCs w:val="16"/>
                    </w:rPr>
                  </w:pPr>
                  <w:r w:rsidRPr="004D1B13">
                    <w:rPr>
                      <w:sz w:val="16"/>
                      <w:szCs w:val="16"/>
                    </w:rPr>
                    <w:t xml:space="preserve">Qualifying for </w:t>
                  </w:r>
                  <w:r w:rsidRPr="004D1B13">
                    <w:rPr>
                      <w:b/>
                      <w:sz w:val="16"/>
                      <w:szCs w:val="16"/>
                    </w:rPr>
                    <w:t>Extremely Low</w:t>
                  </w:r>
                  <w:r w:rsidRPr="004D1B13">
                    <w:rPr>
                      <w:sz w:val="16"/>
                      <w:szCs w:val="16"/>
                    </w:rPr>
                    <w:t xml:space="preserve"> Income</w:t>
                  </w:r>
                </w:p>
              </w:tc>
              <w:tc>
                <w:tcPr>
                  <w:tcW w:w="743" w:type="dxa"/>
                </w:tcPr>
                <w:p w14:paraId="4A56CCA1" w14:textId="77777777" w:rsidR="003B493E" w:rsidRPr="004D1B13" w:rsidRDefault="003B493E" w:rsidP="003B493E">
                  <w:pPr>
                    <w:jc w:val="right"/>
                    <w:rPr>
                      <w:sz w:val="16"/>
                      <w:szCs w:val="16"/>
                    </w:rPr>
                  </w:pPr>
                  <w:r w:rsidRPr="004D1B13">
                    <w:rPr>
                      <w:sz w:val="16"/>
                      <w:szCs w:val="16"/>
                    </w:rPr>
                    <w:t>2756</w:t>
                  </w:r>
                </w:p>
              </w:tc>
              <w:tc>
                <w:tcPr>
                  <w:tcW w:w="852" w:type="dxa"/>
                </w:tcPr>
                <w:p w14:paraId="7EF50C0F" w14:textId="77777777" w:rsidR="003B493E" w:rsidRPr="004D1B13" w:rsidRDefault="003B493E" w:rsidP="003B493E">
                  <w:pPr>
                    <w:jc w:val="right"/>
                    <w:rPr>
                      <w:sz w:val="16"/>
                      <w:szCs w:val="16"/>
                    </w:rPr>
                  </w:pPr>
                  <w:r w:rsidRPr="004D1B13">
                    <w:rPr>
                      <w:sz w:val="16"/>
                      <w:szCs w:val="16"/>
                    </w:rPr>
                    <w:t>88%</w:t>
                  </w:r>
                </w:p>
              </w:tc>
            </w:tr>
            <w:tr w:rsidR="003B493E" w:rsidRPr="004D1B13" w14:paraId="2851D2CB" w14:textId="77777777" w:rsidTr="007B18FA">
              <w:tc>
                <w:tcPr>
                  <w:tcW w:w="3175" w:type="dxa"/>
                </w:tcPr>
                <w:p w14:paraId="3EBC6DE2" w14:textId="77777777" w:rsidR="003B493E" w:rsidRPr="004D1B13" w:rsidRDefault="003B493E" w:rsidP="003B493E">
                  <w:pPr>
                    <w:rPr>
                      <w:sz w:val="16"/>
                      <w:szCs w:val="16"/>
                    </w:rPr>
                  </w:pPr>
                </w:p>
              </w:tc>
              <w:tc>
                <w:tcPr>
                  <w:tcW w:w="743" w:type="dxa"/>
                </w:tcPr>
                <w:p w14:paraId="5DD03F55" w14:textId="77777777" w:rsidR="003B493E" w:rsidRPr="004D1B13" w:rsidRDefault="003B493E" w:rsidP="003B493E">
                  <w:pPr>
                    <w:jc w:val="right"/>
                    <w:rPr>
                      <w:sz w:val="16"/>
                      <w:szCs w:val="16"/>
                    </w:rPr>
                  </w:pPr>
                </w:p>
              </w:tc>
              <w:tc>
                <w:tcPr>
                  <w:tcW w:w="852" w:type="dxa"/>
                </w:tcPr>
                <w:p w14:paraId="191A7D9E" w14:textId="77777777" w:rsidR="003B493E" w:rsidRPr="004D1B13" w:rsidRDefault="003B493E" w:rsidP="003B493E">
                  <w:pPr>
                    <w:jc w:val="right"/>
                    <w:rPr>
                      <w:sz w:val="16"/>
                      <w:szCs w:val="16"/>
                    </w:rPr>
                  </w:pPr>
                </w:p>
              </w:tc>
            </w:tr>
            <w:tr w:rsidR="003B493E" w:rsidRPr="004D1B13" w14:paraId="34175B7C" w14:textId="77777777" w:rsidTr="007B18FA">
              <w:tc>
                <w:tcPr>
                  <w:tcW w:w="3175" w:type="dxa"/>
                </w:tcPr>
                <w:p w14:paraId="661078A8" w14:textId="77777777" w:rsidR="003B493E" w:rsidRPr="004D1B13" w:rsidRDefault="003B493E" w:rsidP="003B493E">
                  <w:pPr>
                    <w:rPr>
                      <w:b/>
                      <w:sz w:val="16"/>
                      <w:szCs w:val="16"/>
                    </w:rPr>
                  </w:pPr>
                  <w:r w:rsidRPr="004D1B13">
                    <w:rPr>
                      <w:b/>
                      <w:sz w:val="16"/>
                      <w:szCs w:val="16"/>
                    </w:rPr>
                    <w:t>Total</w:t>
                  </w:r>
                </w:p>
              </w:tc>
              <w:tc>
                <w:tcPr>
                  <w:tcW w:w="743" w:type="dxa"/>
                </w:tcPr>
                <w:p w14:paraId="20F1A6BD" w14:textId="77777777" w:rsidR="003B493E" w:rsidRPr="004D1B13" w:rsidRDefault="003B493E" w:rsidP="003B493E">
                  <w:pPr>
                    <w:jc w:val="right"/>
                    <w:rPr>
                      <w:sz w:val="16"/>
                      <w:szCs w:val="16"/>
                    </w:rPr>
                  </w:pPr>
                  <w:r w:rsidRPr="004D1B13">
                    <w:rPr>
                      <w:sz w:val="16"/>
                      <w:szCs w:val="16"/>
                    </w:rPr>
                    <w:t>3115</w:t>
                  </w:r>
                </w:p>
              </w:tc>
              <w:tc>
                <w:tcPr>
                  <w:tcW w:w="852" w:type="dxa"/>
                </w:tcPr>
                <w:p w14:paraId="7196751A" w14:textId="77777777" w:rsidR="003B493E" w:rsidRPr="004D1B13" w:rsidRDefault="003B493E" w:rsidP="003B493E">
                  <w:pPr>
                    <w:jc w:val="right"/>
                    <w:rPr>
                      <w:sz w:val="16"/>
                      <w:szCs w:val="16"/>
                    </w:rPr>
                  </w:pPr>
                  <w:r w:rsidRPr="004D1B13">
                    <w:rPr>
                      <w:sz w:val="16"/>
                      <w:szCs w:val="16"/>
                    </w:rPr>
                    <w:t>100%</w:t>
                  </w:r>
                </w:p>
              </w:tc>
            </w:tr>
          </w:tbl>
          <w:p w14:paraId="10FCEE13" w14:textId="77777777" w:rsidR="00AA7BB7" w:rsidRPr="00AA7BB7" w:rsidRDefault="00AA7BB7" w:rsidP="00000723">
            <w:pPr>
              <w:widowControl w:val="0"/>
              <w:rPr>
                <w:b/>
                <w:sz w:val="20"/>
                <w:szCs w:val="20"/>
              </w:rPr>
            </w:pPr>
          </w:p>
          <w:p w14:paraId="63127231" w14:textId="77777777" w:rsidR="00AA7BB7" w:rsidRDefault="00AA7BB7" w:rsidP="00000723">
            <w:pPr>
              <w:widowControl w:val="0"/>
              <w:rPr>
                <w:b/>
                <w:sz w:val="18"/>
                <w:szCs w:val="18"/>
              </w:rPr>
            </w:pPr>
          </w:p>
          <w:bookmarkEnd w:id="3"/>
          <w:p w14:paraId="6A9CA3C0" w14:textId="77777777" w:rsidR="00AA7BB7" w:rsidRDefault="00AA7BB7" w:rsidP="00000723">
            <w:pPr>
              <w:widowControl w:val="0"/>
              <w:rPr>
                <w:b/>
                <w:sz w:val="18"/>
                <w:szCs w:val="18"/>
              </w:rPr>
            </w:pPr>
          </w:p>
          <w:p w14:paraId="213CE1D8" w14:textId="76C8128F" w:rsidR="00AA7BB7" w:rsidRDefault="00AA7BB7" w:rsidP="00000723">
            <w:pPr>
              <w:widowControl w:val="0"/>
              <w:rPr>
                <w:b/>
                <w:sz w:val="18"/>
                <w:szCs w:val="18"/>
              </w:rPr>
            </w:pPr>
          </w:p>
          <w:p w14:paraId="747CEC63" w14:textId="7785764A" w:rsidR="003B493E" w:rsidRDefault="003B493E" w:rsidP="00000723">
            <w:pPr>
              <w:widowControl w:val="0"/>
              <w:rPr>
                <w:b/>
                <w:sz w:val="18"/>
                <w:szCs w:val="18"/>
              </w:rPr>
            </w:pPr>
          </w:p>
          <w:p w14:paraId="5617FD7A" w14:textId="71641040" w:rsidR="003B493E" w:rsidRDefault="003B493E" w:rsidP="00000723">
            <w:pPr>
              <w:widowControl w:val="0"/>
              <w:rPr>
                <w:b/>
                <w:sz w:val="18"/>
                <w:szCs w:val="18"/>
              </w:rPr>
            </w:pPr>
          </w:p>
          <w:p w14:paraId="26D06CC6" w14:textId="24E9B5C8" w:rsidR="003B493E" w:rsidRDefault="003B493E" w:rsidP="00000723">
            <w:pPr>
              <w:widowControl w:val="0"/>
              <w:rPr>
                <w:b/>
                <w:sz w:val="18"/>
                <w:szCs w:val="18"/>
              </w:rPr>
            </w:pPr>
          </w:p>
          <w:p w14:paraId="34EF88EE" w14:textId="6464F30B" w:rsidR="003B493E" w:rsidRDefault="003B493E" w:rsidP="00000723">
            <w:pPr>
              <w:widowControl w:val="0"/>
              <w:rPr>
                <w:b/>
                <w:sz w:val="18"/>
                <w:szCs w:val="18"/>
              </w:rPr>
            </w:pPr>
          </w:p>
          <w:p w14:paraId="0FCCCC02" w14:textId="3EBB287E" w:rsidR="003B493E" w:rsidRDefault="003B493E" w:rsidP="00000723">
            <w:pPr>
              <w:widowControl w:val="0"/>
              <w:rPr>
                <w:b/>
                <w:sz w:val="18"/>
                <w:szCs w:val="18"/>
              </w:rPr>
            </w:pPr>
          </w:p>
          <w:p w14:paraId="2D0D335B" w14:textId="6E77EBC5" w:rsidR="003B493E" w:rsidRDefault="003B493E" w:rsidP="00000723">
            <w:pPr>
              <w:widowControl w:val="0"/>
              <w:rPr>
                <w:b/>
                <w:sz w:val="18"/>
                <w:szCs w:val="18"/>
              </w:rPr>
            </w:pPr>
          </w:p>
          <w:p w14:paraId="099CC9E0" w14:textId="5EF939AA" w:rsidR="003B493E" w:rsidRDefault="003B493E" w:rsidP="00000723">
            <w:pPr>
              <w:widowControl w:val="0"/>
              <w:rPr>
                <w:b/>
                <w:sz w:val="18"/>
                <w:szCs w:val="18"/>
              </w:rPr>
            </w:pPr>
          </w:p>
          <w:p w14:paraId="1A261DCE" w14:textId="77777777" w:rsidR="003B493E" w:rsidRDefault="003B493E" w:rsidP="00000723">
            <w:pPr>
              <w:widowControl w:val="0"/>
              <w:rPr>
                <w:b/>
                <w:sz w:val="18"/>
                <w:szCs w:val="18"/>
              </w:rPr>
            </w:pPr>
          </w:p>
          <w:p w14:paraId="16337DC0" w14:textId="77777777" w:rsidR="00AA7BB7" w:rsidRDefault="00AA7BB7" w:rsidP="00000723">
            <w:pPr>
              <w:widowControl w:val="0"/>
              <w:rPr>
                <w:b/>
                <w:sz w:val="18"/>
                <w:szCs w:val="18"/>
              </w:rPr>
            </w:pPr>
          </w:p>
          <w:p w14:paraId="58A9DC06" w14:textId="77777777" w:rsidR="00AA7BB7" w:rsidRDefault="00AA7BB7" w:rsidP="00000723">
            <w:pPr>
              <w:widowControl w:val="0"/>
              <w:rPr>
                <w:b/>
                <w:sz w:val="18"/>
                <w:szCs w:val="18"/>
              </w:rPr>
            </w:pPr>
          </w:p>
          <w:p w14:paraId="213F3A09" w14:textId="77777777" w:rsidR="00AA7BB7" w:rsidRDefault="00AA7BB7" w:rsidP="00000723">
            <w:pPr>
              <w:widowControl w:val="0"/>
              <w:rPr>
                <w:b/>
                <w:sz w:val="18"/>
                <w:szCs w:val="18"/>
              </w:rPr>
            </w:pPr>
          </w:p>
          <w:p w14:paraId="0BCF300A" w14:textId="076AA4C1" w:rsidR="00AA7BB7" w:rsidRPr="00AA7BB7" w:rsidRDefault="00AA7BB7" w:rsidP="00000723">
            <w:pPr>
              <w:widowControl w:val="0"/>
              <w:rPr>
                <w:b/>
                <w:sz w:val="18"/>
                <w:szCs w:val="18"/>
              </w:rPr>
            </w:pPr>
          </w:p>
        </w:tc>
      </w:tr>
      <w:tr w:rsidR="00000723" w14:paraId="399BDEBF" w14:textId="77777777" w:rsidTr="0000072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64"/>
        </w:trPr>
        <w:tc>
          <w:tcPr>
            <w:tcW w:w="540" w:type="dxa"/>
            <w:tcBorders>
              <w:top w:val="single" w:sz="4" w:space="0" w:color="auto"/>
              <w:left w:val="single" w:sz="4" w:space="0" w:color="auto"/>
              <w:bottom w:val="single" w:sz="4" w:space="0" w:color="auto"/>
              <w:right w:val="single" w:sz="8" w:space="0" w:color="auto"/>
            </w:tcBorders>
          </w:tcPr>
          <w:p w14:paraId="158C78DF" w14:textId="61AAA1E5" w:rsidR="00000723" w:rsidRDefault="00000723" w:rsidP="00000723">
            <w:pPr>
              <w:jc w:val="center"/>
            </w:pPr>
          </w:p>
        </w:tc>
        <w:tc>
          <w:tcPr>
            <w:tcW w:w="9720" w:type="dxa"/>
            <w:gridSpan w:val="5"/>
            <w:tcBorders>
              <w:top w:val="single" w:sz="4" w:space="0" w:color="auto"/>
              <w:left w:val="single" w:sz="8" w:space="0" w:color="auto"/>
              <w:bottom w:val="single" w:sz="4" w:space="0" w:color="auto"/>
              <w:right w:val="single" w:sz="4" w:space="0" w:color="auto"/>
            </w:tcBorders>
            <w:vAlign w:val="center"/>
          </w:tcPr>
          <w:p w14:paraId="4905C848" w14:textId="77777777" w:rsidR="00000723" w:rsidRDefault="00000723" w:rsidP="00000723">
            <w:pPr>
              <w:rPr>
                <w:sz w:val="16"/>
                <w:szCs w:val="16"/>
              </w:rPr>
            </w:pPr>
          </w:p>
          <w:p w14:paraId="0A816645" w14:textId="77777777" w:rsidR="003B493E" w:rsidRPr="004D1B13" w:rsidRDefault="003B493E" w:rsidP="003B493E">
            <w:pPr>
              <w:rPr>
                <w:b/>
                <w:sz w:val="18"/>
                <w:szCs w:val="18"/>
              </w:rPr>
            </w:pPr>
            <w:r w:rsidRPr="004D1B13">
              <w:rPr>
                <w:b/>
                <w:sz w:val="18"/>
                <w:szCs w:val="18"/>
              </w:rPr>
              <w:t xml:space="preserve">Maryland Housing Needs Assessment &amp; 10-Year Strategic Plan 2021: </w:t>
            </w:r>
          </w:p>
          <w:p w14:paraId="213D1745" w14:textId="77777777" w:rsidR="003B493E" w:rsidRPr="004D1B13" w:rsidRDefault="003B493E" w:rsidP="003B493E">
            <w:pPr>
              <w:pStyle w:val="xxmsonormal"/>
              <w:spacing w:before="0" w:beforeAutospacing="0"/>
              <w:jc w:val="both"/>
              <w:rPr>
                <w:color w:val="000000" w:themeColor="text1"/>
                <w:sz w:val="18"/>
                <w:szCs w:val="18"/>
              </w:rPr>
            </w:pPr>
            <w:r w:rsidRPr="004D1B13">
              <w:rPr>
                <w:color w:val="000000" w:themeColor="text1"/>
                <w:sz w:val="18"/>
                <w:szCs w:val="18"/>
              </w:rPr>
              <w:t xml:space="preserve">The Housing Needs Assessment provides the background necessary to develop a comprehensive housing policy that meets the needs of current and future residents. The Housing Needs Assessment will help inform an updated set of housing principles, goals, targets, strategies, and priorities. Maryland DHCD commissioned the Maryland Housing Needs Assessment &amp; 10-Year Strategic Plan to chart a course for Maryland to become a more affordable place to live by 2030. </w:t>
            </w:r>
            <w:hyperlink r:id="rId15" w:history="1">
              <w:r w:rsidRPr="004D1B13">
                <w:rPr>
                  <w:rStyle w:val="Hyperlink"/>
                  <w:sz w:val="18"/>
                  <w:szCs w:val="18"/>
                </w:rPr>
                <w:t>Report.pdf (maryland.gov)</w:t>
              </w:r>
            </w:hyperlink>
            <w:r w:rsidRPr="004D1B13">
              <w:rPr>
                <w:sz w:val="18"/>
                <w:szCs w:val="18"/>
              </w:rPr>
              <w:t xml:space="preserve">. </w:t>
            </w:r>
          </w:p>
          <w:p w14:paraId="3FB2805E" w14:textId="77777777" w:rsidR="003B493E" w:rsidRPr="004D1B13" w:rsidRDefault="003B493E" w:rsidP="003B493E">
            <w:pPr>
              <w:jc w:val="both"/>
              <w:rPr>
                <w:sz w:val="18"/>
                <w:szCs w:val="18"/>
              </w:rPr>
            </w:pPr>
            <w:r w:rsidRPr="004D1B13">
              <w:rPr>
                <w:b/>
                <w:sz w:val="18"/>
                <w:szCs w:val="18"/>
              </w:rPr>
              <w:t>ALICE: A Study of Financial Hardship in Maryland 2020 Report:</w:t>
            </w:r>
          </w:p>
          <w:p w14:paraId="3DF368DF" w14:textId="77777777" w:rsidR="003B493E" w:rsidRPr="004D1B13" w:rsidRDefault="003B493E" w:rsidP="003B493E">
            <w:pPr>
              <w:jc w:val="both"/>
              <w:rPr>
                <w:sz w:val="18"/>
                <w:szCs w:val="18"/>
              </w:rPr>
            </w:pPr>
            <w:r w:rsidRPr="004D1B13">
              <w:rPr>
                <w:sz w:val="18"/>
                <w:szCs w:val="18"/>
              </w:rPr>
              <w:t xml:space="preserve">The ALICE Maryland 2020 Report states that in 2018 there were 40,332 households in St. Mary’s County, Maryland and 31% of those households were below the ALICE Threshold.  Details on each county’s household income and ALICE demographics are listed in the ALICE County Pages at </w:t>
            </w:r>
            <w:hyperlink r:id="rId16" w:history="1">
              <w:r w:rsidRPr="004D1B13">
                <w:rPr>
                  <w:rStyle w:val="Hyperlink"/>
                  <w:sz w:val="18"/>
                  <w:szCs w:val="18"/>
                </w:rPr>
                <w:t>www.UnitedWayALICE.org</w:t>
              </w:r>
            </w:hyperlink>
            <w:r w:rsidRPr="004D1B13">
              <w:rPr>
                <w:sz w:val="18"/>
                <w:szCs w:val="18"/>
              </w:rPr>
              <w:t xml:space="preserve">. </w:t>
            </w:r>
          </w:p>
          <w:p w14:paraId="3E0AFADE" w14:textId="77777777" w:rsidR="003B493E" w:rsidRPr="004D1B13" w:rsidRDefault="003B493E" w:rsidP="003B493E">
            <w:pPr>
              <w:jc w:val="both"/>
              <w:rPr>
                <w:b/>
                <w:sz w:val="18"/>
                <w:szCs w:val="18"/>
              </w:rPr>
            </w:pPr>
          </w:p>
          <w:p w14:paraId="4646F7E8" w14:textId="77777777" w:rsidR="003B493E" w:rsidRPr="004D1B13" w:rsidRDefault="003B493E" w:rsidP="003B493E">
            <w:pPr>
              <w:jc w:val="both"/>
              <w:rPr>
                <w:b/>
                <w:color w:val="FF0000"/>
                <w:sz w:val="18"/>
                <w:szCs w:val="18"/>
              </w:rPr>
            </w:pPr>
            <w:r w:rsidRPr="004D1B13">
              <w:rPr>
                <w:b/>
                <w:sz w:val="18"/>
                <w:szCs w:val="18"/>
              </w:rPr>
              <w:t xml:space="preserve">Out of Reach 2021 – National Low-Income Housing Coalition:   </w:t>
            </w:r>
          </w:p>
          <w:p w14:paraId="2BA15048" w14:textId="77777777" w:rsidR="003B493E" w:rsidRPr="004D1B13" w:rsidRDefault="003B493E" w:rsidP="003B493E">
            <w:pPr>
              <w:jc w:val="both"/>
              <w:rPr>
                <w:b/>
                <w:sz w:val="18"/>
                <w:szCs w:val="18"/>
              </w:rPr>
            </w:pPr>
          </w:p>
          <w:p w14:paraId="66919B31" w14:textId="77777777" w:rsidR="003B493E" w:rsidRPr="004D1B13" w:rsidRDefault="00C64778" w:rsidP="003B493E">
            <w:pPr>
              <w:jc w:val="both"/>
              <w:rPr>
                <w:sz w:val="18"/>
                <w:szCs w:val="18"/>
              </w:rPr>
            </w:pPr>
            <w:hyperlink r:id="rId17" w:history="1">
              <w:r w:rsidR="003B493E" w:rsidRPr="004D1B13">
                <w:rPr>
                  <w:rStyle w:val="Hyperlink"/>
                  <w:sz w:val="18"/>
                  <w:szCs w:val="18"/>
                </w:rPr>
                <w:t>https://nlihc.org/sites/default/files/oor/2021/Out-of-Reach_2021.pdf</w:t>
              </w:r>
            </w:hyperlink>
          </w:p>
          <w:p w14:paraId="7AFB9A1D" w14:textId="77777777" w:rsidR="003B493E" w:rsidRPr="004D1B13" w:rsidRDefault="003B493E" w:rsidP="003B493E">
            <w:pPr>
              <w:jc w:val="both"/>
              <w:rPr>
                <w:b/>
                <w:sz w:val="18"/>
                <w:szCs w:val="18"/>
              </w:rPr>
            </w:pPr>
          </w:p>
          <w:p w14:paraId="21543948" w14:textId="77777777" w:rsidR="003B493E" w:rsidRPr="004D1B13" w:rsidRDefault="003B493E" w:rsidP="003B493E">
            <w:pPr>
              <w:jc w:val="both"/>
              <w:rPr>
                <w:sz w:val="18"/>
                <w:szCs w:val="18"/>
              </w:rPr>
            </w:pPr>
            <w:r w:rsidRPr="004D1B13">
              <w:rPr>
                <w:sz w:val="18"/>
                <w:szCs w:val="18"/>
              </w:rPr>
              <w:t>The Out of Reach 2021 report for Maryland shows the California-Lexington Park area is in the top three (3) most expensive rental markets (for a two-bedroom unit) within the State of Maryland.  This means that without any subsidy or rental assistance, a St. Mary’s County family would need to earn at least $59,480 annually or $25.83 per hour.</w:t>
            </w:r>
          </w:p>
          <w:p w14:paraId="3726449E" w14:textId="77777777" w:rsidR="003B493E" w:rsidRPr="004D1B13" w:rsidRDefault="003B493E" w:rsidP="003B493E">
            <w:pPr>
              <w:jc w:val="both"/>
              <w:rPr>
                <w:sz w:val="18"/>
                <w:szCs w:val="18"/>
              </w:rPr>
            </w:pPr>
          </w:p>
          <w:p w14:paraId="5223237C" w14:textId="77777777" w:rsidR="003B493E" w:rsidRPr="004D1B13" w:rsidRDefault="003B493E" w:rsidP="003B493E">
            <w:pPr>
              <w:jc w:val="both"/>
              <w:rPr>
                <w:sz w:val="18"/>
                <w:szCs w:val="18"/>
              </w:rPr>
            </w:pPr>
            <w:r w:rsidRPr="004D1B13">
              <w:rPr>
                <w:sz w:val="18"/>
                <w:szCs w:val="18"/>
              </w:rPr>
              <w:t>These reports/surveys demonstrate that rents continue to trend upward and at a faster rate than wages. These factors themselves limit housing opportunities and HASMC’s 2022 strategy is to maintain existing funding resources aiding needy households.  These resources include, but are not limited, to:</w:t>
            </w:r>
          </w:p>
          <w:p w14:paraId="29152DD4" w14:textId="77777777" w:rsidR="003B493E" w:rsidRPr="004D1B13" w:rsidRDefault="003B493E" w:rsidP="003B493E">
            <w:pPr>
              <w:jc w:val="both"/>
              <w:rPr>
                <w:sz w:val="18"/>
                <w:szCs w:val="18"/>
              </w:rPr>
            </w:pPr>
          </w:p>
          <w:p w14:paraId="2C8BF96E" w14:textId="77777777" w:rsidR="003B493E" w:rsidRPr="004D1B13" w:rsidRDefault="003B493E" w:rsidP="003B493E">
            <w:pPr>
              <w:pStyle w:val="ListParagraph"/>
              <w:numPr>
                <w:ilvl w:val="0"/>
                <w:numId w:val="35"/>
              </w:numPr>
              <w:jc w:val="both"/>
              <w:rPr>
                <w:sz w:val="18"/>
                <w:szCs w:val="18"/>
              </w:rPr>
            </w:pPr>
            <w:r w:rsidRPr="004D1B13">
              <w:rPr>
                <w:sz w:val="18"/>
                <w:szCs w:val="18"/>
              </w:rPr>
              <w:t>HUD Veterans Affairs Supportive Housing Program (HUD-VASH)</w:t>
            </w:r>
          </w:p>
          <w:p w14:paraId="10ECBB85" w14:textId="77777777" w:rsidR="003B493E" w:rsidRPr="004D1B13" w:rsidRDefault="003B493E" w:rsidP="003B493E">
            <w:pPr>
              <w:pStyle w:val="ListParagraph"/>
              <w:numPr>
                <w:ilvl w:val="0"/>
                <w:numId w:val="35"/>
              </w:numPr>
              <w:jc w:val="both"/>
              <w:rPr>
                <w:sz w:val="18"/>
                <w:szCs w:val="18"/>
              </w:rPr>
            </w:pPr>
            <w:r w:rsidRPr="004D1B13">
              <w:rPr>
                <w:sz w:val="18"/>
                <w:szCs w:val="18"/>
              </w:rPr>
              <w:t>Low Income Housing Tax Credit Program (LIHTC)</w:t>
            </w:r>
          </w:p>
          <w:p w14:paraId="64E28686" w14:textId="77777777" w:rsidR="003B493E" w:rsidRPr="004D1B13" w:rsidRDefault="003B493E" w:rsidP="003B493E">
            <w:pPr>
              <w:pStyle w:val="ListParagraph"/>
              <w:numPr>
                <w:ilvl w:val="0"/>
                <w:numId w:val="35"/>
              </w:numPr>
              <w:jc w:val="both"/>
              <w:rPr>
                <w:sz w:val="18"/>
                <w:szCs w:val="18"/>
              </w:rPr>
            </w:pPr>
            <w:r w:rsidRPr="004D1B13">
              <w:rPr>
                <w:sz w:val="18"/>
                <w:szCs w:val="18"/>
              </w:rPr>
              <w:t>Various State grants</w:t>
            </w:r>
          </w:p>
          <w:p w14:paraId="614FBF22" w14:textId="77777777" w:rsidR="003B493E" w:rsidRPr="004D1B13" w:rsidRDefault="003B493E" w:rsidP="003B493E">
            <w:pPr>
              <w:pStyle w:val="ListParagraph"/>
              <w:numPr>
                <w:ilvl w:val="0"/>
                <w:numId w:val="35"/>
              </w:numPr>
              <w:jc w:val="both"/>
              <w:rPr>
                <w:sz w:val="18"/>
                <w:szCs w:val="18"/>
              </w:rPr>
            </w:pPr>
            <w:r w:rsidRPr="004D1B13">
              <w:rPr>
                <w:sz w:val="18"/>
                <w:szCs w:val="18"/>
              </w:rPr>
              <w:t>HCV Program</w:t>
            </w:r>
          </w:p>
          <w:p w14:paraId="4B64703D" w14:textId="77777777" w:rsidR="003B493E" w:rsidRPr="004D1B13" w:rsidRDefault="003B493E" w:rsidP="003B493E">
            <w:pPr>
              <w:jc w:val="both"/>
              <w:rPr>
                <w:sz w:val="18"/>
                <w:szCs w:val="18"/>
              </w:rPr>
            </w:pPr>
          </w:p>
          <w:p w14:paraId="6732BBC9" w14:textId="77777777" w:rsidR="003B493E" w:rsidRPr="004D1B13" w:rsidRDefault="003B493E" w:rsidP="003B493E">
            <w:pPr>
              <w:jc w:val="both"/>
              <w:rPr>
                <w:sz w:val="18"/>
                <w:szCs w:val="18"/>
              </w:rPr>
            </w:pPr>
            <w:r w:rsidRPr="004D1B13">
              <w:rPr>
                <w:sz w:val="18"/>
                <w:szCs w:val="18"/>
              </w:rPr>
              <w:t>HASMC’s strategy for addressing housing needs will be to continue public-private partnerships and collaborations focused on developing housing options for those in need and the optimal use of existing resources.</w:t>
            </w:r>
          </w:p>
          <w:p w14:paraId="205AEFE1" w14:textId="77777777" w:rsidR="003B493E" w:rsidRPr="004D1B13" w:rsidRDefault="003B493E" w:rsidP="003B493E">
            <w:pPr>
              <w:jc w:val="both"/>
              <w:rPr>
                <w:b/>
                <w:sz w:val="18"/>
                <w:szCs w:val="18"/>
              </w:rPr>
            </w:pPr>
          </w:p>
          <w:p w14:paraId="5BB146C1" w14:textId="77777777" w:rsidR="003B493E" w:rsidRPr="004D1B13" w:rsidRDefault="003B493E" w:rsidP="003B493E">
            <w:pPr>
              <w:jc w:val="both"/>
              <w:rPr>
                <w:sz w:val="18"/>
                <w:szCs w:val="18"/>
              </w:rPr>
            </w:pPr>
            <w:proofErr w:type="spellStart"/>
            <w:r w:rsidRPr="004D1B13">
              <w:rPr>
                <w:b/>
                <w:sz w:val="18"/>
                <w:szCs w:val="18"/>
              </w:rPr>
              <w:t>Deconcentration</w:t>
            </w:r>
            <w:proofErr w:type="spellEnd"/>
            <w:r w:rsidRPr="004D1B13">
              <w:rPr>
                <w:b/>
                <w:sz w:val="18"/>
                <w:szCs w:val="18"/>
              </w:rPr>
              <w:t xml:space="preserve"> and Other Policies that Govern Eligibility, Selection, and Admissions.</w:t>
            </w:r>
            <w:r w:rsidRPr="004D1B13">
              <w:rPr>
                <w:sz w:val="18"/>
                <w:szCs w:val="18"/>
              </w:rPr>
              <w:t xml:space="preserve">  A statement of the PHA’s policies that govern resident or tenant eligibility, selection and admission including admission preferences for HCV. (24 CFR §903.7(b))</w:t>
            </w:r>
          </w:p>
          <w:p w14:paraId="3AF446E9" w14:textId="77777777" w:rsidR="003B493E" w:rsidRPr="004D1B13" w:rsidRDefault="003B493E" w:rsidP="003B493E">
            <w:pPr>
              <w:jc w:val="both"/>
              <w:rPr>
                <w:sz w:val="18"/>
                <w:szCs w:val="18"/>
              </w:rPr>
            </w:pPr>
          </w:p>
          <w:p w14:paraId="48512898" w14:textId="77777777" w:rsidR="003B493E" w:rsidRPr="004D1B13" w:rsidRDefault="003B493E" w:rsidP="003B493E">
            <w:pPr>
              <w:jc w:val="both"/>
              <w:rPr>
                <w:b/>
                <w:sz w:val="18"/>
                <w:szCs w:val="18"/>
              </w:rPr>
            </w:pPr>
            <w:r w:rsidRPr="004D1B13">
              <w:rPr>
                <w:b/>
                <w:sz w:val="18"/>
                <w:szCs w:val="18"/>
              </w:rPr>
              <w:t>Statement:</w:t>
            </w:r>
          </w:p>
          <w:p w14:paraId="6C8F21CA" w14:textId="77777777" w:rsidR="003B493E" w:rsidRPr="004D1B13" w:rsidRDefault="003B493E" w:rsidP="003B493E">
            <w:pPr>
              <w:jc w:val="both"/>
              <w:rPr>
                <w:sz w:val="18"/>
                <w:szCs w:val="18"/>
              </w:rPr>
            </w:pPr>
            <w:r w:rsidRPr="004D1B13">
              <w:rPr>
                <w:sz w:val="18"/>
                <w:szCs w:val="18"/>
              </w:rPr>
              <w:tab/>
            </w:r>
          </w:p>
          <w:p w14:paraId="4A1022AA" w14:textId="77777777" w:rsidR="003B493E" w:rsidRPr="004D1B13" w:rsidRDefault="003B493E" w:rsidP="003B493E">
            <w:pPr>
              <w:jc w:val="both"/>
              <w:rPr>
                <w:sz w:val="18"/>
                <w:szCs w:val="18"/>
              </w:rPr>
            </w:pPr>
            <w:r w:rsidRPr="004D1B13">
              <w:rPr>
                <w:sz w:val="18"/>
                <w:szCs w:val="18"/>
              </w:rPr>
              <w:t>Not Applicable.</w:t>
            </w:r>
          </w:p>
          <w:p w14:paraId="680EBD54" w14:textId="77777777" w:rsidR="003B493E" w:rsidRPr="004D1B13" w:rsidRDefault="003B493E" w:rsidP="003B493E">
            <w:pPr>
              <w:jc w:val="both"/>
              <w:rPr>
                <w:sz w:val="18"/>
                <w:szCs w:val="18"/>
              </w:rPr>
            </w:pPr>
          </w:p>
          <w:p w14:paraId="18823D19" w14:textId="77777777" w:rsidR="003B493E" w:rsidRPr="004D1B13" w:rsidRDefault="003B493E" w:rsidP="003B493E">
            <w:pPr>
              <w:jc w:val="both"/>
              <w:rPr>
                <w:sz w:val="18"/>
                <w:szCs w:val="18"/>
              </w:rPr>
            </w:pPr>
            <w:r w:rsidRPr="004D1B13">
              <w:rPr>
                <w:b/>
                <w:sz w:val="18"/>
                <w:szCs w:val="18"/>
              </w:rPr>
              <w:t>Financial Resources.</w:t>
            </w:r>
            <w:r w:rsidRPr="004D1B13">
              <w:rPr>
                <w:sz w:val="18"/>
                <w:szCs w:val="18"/>
              </w:rPr>
              <w:t xml:space="preserve">  A statement of financial resources, including a listing by general categories, of the PHA’s anticipated resources, such as PHA HCV funding and other anticipated Federal resources available to the PHA, as well as tenant rents and other income available to support tenant-based assistance.  The statement also should include the non-Federal sources of funds supporting each Federal program, and state the planned use for the resources. (24 CFR §903.7(c)).</w:t>
            </w:r>
          </w:p>
          <w:p w14:paraId="0C2A24D1" w14:textId="77777777" w:rsidR="00000723" w:rsidRDefault="00000723" w:rsidP="00000723">
            <w:pPr>
              <w:rPr>
                <w:sz w:val="16"/>
                <w:szCs w:val="16"/>
              </w:rPr>
            </w:pPr>
          </w:p>
          <w:p w14:paraId="0AC13C3A" w14:textId="77777777" w:rsidR="00AA7BB7" w:rsidRDefault="00AA7BB7" w:rsidP="00000723">
            <w:pPr>
              <w:rPr>
                <w:sz w:val="16"/>
                <w:szCs w:val="16"/>
              </w:rPr>
            </w:pPr>
          </w:p>
          <w:p w14:paraId="00A8DB2B" w14:textId="77777777" w:rsidR="00AA7BB7" w:rsidRDefault="00AA7BB7" w:rsidP="00000723">
            <w:pPr>
              <w:rPr>
                <w:sz w:val="16"/>
                <w:szCs w:val="16"/>
              </w:rPr>
            </w:pPr>
          </w:p>
          <w:p w14:paraId="534282AC" w14:textId="323043E1" w:rsidR="00AA7BB7" w:rsidRDefault="00AA7BB7" w:rsidP="00000723">
            <w:pPr>
              <w:rPr>
                <w:sz w:val="16"/>
                <w:szCs w:val="16"/>
              </w:rPr>
            </w:pPr>
          </w:p>
        </w:tc>
      </w:tr>
      <w:tr w:rsidR="00000723" w14:paraId="04648B9F" w14:textId="77777777" w:rsidTr="00640A8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64"/>
        </w:trPr>
        <w:tc>
          <w:tcPr>
            <w:tcW w:w="540" w:type="dxa"/>
            <w:tcBorders>
              <w:top w:val="single" w:sz="4" w:space="0" w:color="auto"/>
              <w:left w:val="single" w:sz="4" w:space="0" w:color="auto"/>
              <w:bottom w:val="single" w:sz="4" w:space="0" w:color="auto"/>
              <w:right w:val="single" w:sz="8" w:space="0" w:color="auto"/>
            </w:tcBorders>
          </w:tcPr>
          <w:p w14:paraId="2BBD0C32" w14:textId="1B8BACDA" w:rsidR="00000723" w:rsidRDefault="00000723" w:rsidP="00000723">
            <w:pPr>
              <w:jc w:val="center"/>
            </w:pPr>
          </w:p>
        </w:tc>
        <w:tc>
          <w:tcPr>
            <w:tcW w:w="9720" w:type="dxa"/>
            <w:gridSpan w:val="5"/>
            <w:tcBorders>
              <w:top w:val="single" w:sz="4" w:space="0" w:color="auto"/>
              <w:left w:val="single" w:sz="8" w:space="0" w:color="auto"/>
              <w:bottom w:val="single" w:sz="4" w:space="0" w:color="auto"/>
              <w:right w:val="single" w:sz="4" w:space="0" w:color="auto"/>
            </w:tcBorders>
            <w:vAlign w:val="center"/>
          </w:tcPr>
          <w:p w14:paraId="15DA8A0E" w14:textId="77777777" w:rsidR="003B493E" w:rsidRDefault="003B493E" w:rsidP="003B493E">
            <w:pPr>
              <w:jc w:val="both"/>
              <w:rPr>
                <w:b/>
                <w:sz w:val="18"/>
                <w:szCs w:val="18"/>
              </w:rPr>
            </w:pPr>
          </w:p>
          <w:p w14:paraId="14D08347" w14:textId="4ED9D559" w:rsidR="003B493E" w:rsidRDefault="003B493E" w:rsidP="003B493E">
            <w:pPr>
              <w:jc w:val="both"/>
              <w:rPr>
                <w:b/>
                <w:sz w:val="18"/>
                <w:szCs w:val="18"/>
              </w:rPr>
            </w:pPr>
            <w:r w:rsidRPr="00AA7BB7">
              <w:rPr>
                <w:b/>
                <w:sz w:val="18"/>
                <w:szCs w:val="18"/>
              </w:rPr>
              <w:t>Statement:</w:t>
            </w:r>
          </w:p>
          <w:p w14:paraId="1E48EC3F" w14:textId="77777777" w:rsidR="003B493E" w:rsidRPr="00AA7BB7" w:rsidRDefault="003B493E" w:rsidP="003B493E">
            <w:pPr>
              <w:jc w:val="both"/>
              <w:rPr>
                <w:sz w:val="18"/>
                <w:szCs w:val="18"/>
              </w:rPr>
            </w:pPr>
          </w:p>
          <w:p w14:paraId="6E9C023A" w14:textId="77777777" w:rsidR="003B493E" w:rsidRPr="00AA7BB7" w:rsidRDefault="003B493E" w:rsidP="003B493E">
            <w:pPr>
              <w:jc w:val="both"/>
              <w:rPr>
                <w:sz w:val="18"/>
                <w:szCs w:val="18"/>
              </w:rPr>
            </w:pPr>
            <w:r w:rsidRPr="00AA7BB7">
              <w:rPr>
                <w:sz w:val="18"/>
                <w:szCs w:val="18"/>
              </w:rPr>
              <w:t>HASMC is a multi-purpose housing and community development public corporation/governmental entity.  It’s typical operations revenue sources in 202</w:t>
            </w:r>
            <w:r>
              <w:rPr>
                <w:sz w:val="18"/>
                <w:szCs w:val="18"/>
              </w:rPr>
              <w:t>1</w:t>
            </w:r>
            <w:r w:rsidRPr="00AA7BB7">
              <w:rPr>
                <w:sz w:val="18"/>
                <w:szCs w:val="18"/>
              </w:rPr>
              <w:t xml:space="preserve"> were:  </w:t>
            </w:r>
          </w:p>
          <w:p w14:paraId="720E6700" w14:textId="77777777" w:rsidR="003B493E" w:rsidRDefault="003B493E" w:rsidP="003B493E">
            <w:pPr>
              <w:rPr>
                <w:b/>
                <w:bCs/>
                <w:noProof/>
                <w:sz w:val="16"/>
                <w:szCs w:val="16"/>
              </w:rPr>
            </w:pPr>
          </w:p>
          <w:p w14:paraId="2D9255A0" w14:textId="77777777" w:rsidR="003B493E" w:rsidRDefault="003B493E" w:rsidP="003B493E">
            <w:pPr>
              <w:rPr>
                <w:b/>
                <w:bCs/>
                <w:noProof/>
                <w:sz w:val="16"/>
                <w:szCs w:val="16"/>
              </w:rPr>
            </w:pPr>
          </w:p>
          <w:p w14:paraId="61EBA0E2" w14:textId="77777777" w:rsidR="003B493E" w:rsidRDefault="003B493E" w:rsidP="003B493E">
            <w:pPr>
              <w:rPr>
                <w:b/>
                <w:bCs/>
                <w:noProof/>
                <w:sz w:val="18"/>
                <w:szCs w:val="18"/>
              </w:rPr>
            </w:pPr>
          </w:p>
          <w:p w14:paraId="2787DC10" w14:textId="77777777" w:rsidR="003B493E" w:rsidRDefault="003B493E" w:rsidP="003B493E">
            <w:pPr>
              <w:rPr>
                <w:b/>
                <w:bCs/>
                <w:sz w:val="18"/>
                <w:szCs w:val="18"/>
              </w:rPr>
            </w:pPr>
            <w:r>
              <w:rPr>
                <w:b/>
                <w:bCs/>
                <w:noProof/>
                <w:sz w:val="18"/>
                <w:szCs w:val="18"/>
              </w:rPr>
              <w:t xml:space="preserve">July </w:t>
            </w:r>
            <w:r w:rsidRPr="00A51C39">
              <w:rPr>
                <w:b/>
                <w:bCs/>
                <w:noProof/>
                <w:sz w:val="18"/>
                <w:szCs w:val="18"/>
              </w:rPr>
              <w:t>2</w:t>
            </w:r>
            <w:r w:rsidRPr="00A51C39">
              <w:rPr>
                <w:b/>
                <w:bCs/>
                <w:sz w:val="18"/>
                <w:szCs w:val="18"/>
              </w:rPr>
              <w:t>02</w:t>
            </w:r>
            <w:r>
              <w:rPr>
                <w:b/>
                <w:bCs/>
                <w:sz w:val="18"/>
                <w:szCs w:val="18"/>
              </w:rPr>
              <w:t>1</w:t>
            </w:r>
            <w:r w:rsidRPr="00A51C39">
              <w:rPr>
                <w:b/>
                <w:bCs/>
                <w:sz w:val="18"/>
                <w:szCs w:val="18"/>
              </w:rPr>
              <w:t xml:space="preserve"> Administrative Revenue </w:t>
            </w:r>
          </w:p>
          <w:p w14:paraId="1C25C6D3" w14:textId="431C6FF9" w:rsidR="008C5773" w:rsidRDefault="008C5773" w:rsidP="00000723">
            <w:pPr>
              <w:rPr>
                <w:b/>
                <w:bCs/>
                <w:sz w:val="18"/>
                <w:szCs w:val="18"/>
              </w:rPr>
            </w:pPr>
          </w:p>
          <w:p w14:paraId="49D40E1E" w14:textId="2E2BF1B3" w:rsidR="008C5773" w:rsidRDefault="003B493E" w:rsidP="00000723">
            <w:pPr>
              <w:rPr>
                <w:b/>
                <w:bCs/>
                <w:sz w:val="18"/>
                <w:szCs w:val="18"/>
              </w:rPr>
            </w:pPr>
            <w:r w:rsidRPr="00A51C39">
              <w:rPr>
                <w:b/>
                <w:bCs/>
                <w:noProof/>
                <w:sz w:val="18"/>
                <w:szCs w:val="18"/>
              </w:rPr>
              <w:drawing>
                <wp:anchor distT="0" distB="0" distL="114300" distR="114300" simplePos="0" relativeHeight="251664384" behindDoc="1" locked="0" layoutInCell="1" allowOverlap="1" wp14:anchorId="66E42FE6" wp14:editId="44D04DE3">
                  <wp:simplePos x="0" y="0"/>
                  <wp:positionH relativeFrom="column">
                    <wp:posOffset>-9525</wp:posOffset>
                  </wp:positionH>
                  <wp:positionV relativeFrom="paragraph">
                    <wp:posOffset>247650</wp:posOffset>
                  </wp:positionV>
                  <wp:extent cx="6048375" cy="3162300"/>
                  <wp:effectExtent l="0" t="0" r="9525" b="0"/>
                  <wp:wrapTight wrapText="bothSides">
                    <wp:wrapPolygon edited="0">
                      <wp:start x="0" y="0"/>
                      <wp:lineTo x="0" y="21470"/>
                      <wp:lineTo x="21566" y="21470"/>
                      <wp:lineTo x="21566" y="0"/>
                      <wp:lineTo x="0" y="0"/>
                    </wp:wrapPolygon>
                  </wp:wrapTight>
                  <wp:docPr id="3" name="Chart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653DDFA5" w14:textId="4B1C42F4" w:rsidR="008C5773" w:rsidRPr="00A51C39" w:rsidRDefault="008C5773" w:rsidP="00000723">
            <w:pPr>
              <w:rPr>
                <w:b/>
                <w:bCs/>
                <w:sz w:val="18"/>
                <w:szCs w:val="18"/>
              </w:rPr>
            </w:pPr>
            <w:r w:rsidRPr="00A51C39">
              <w:rPr>
                <w:b/>
                <w:bCs/>
                <w:noProof/>
                <w:sz w:val="18"/>
                <w:szCs w:val="18"/>
              </w:rPr>
              <w:drawing>
                <wp:anchor distT="0" distB="0" distL="114300" distR="114300" simplePos="0" relativeHeight="251661312" behindDoc="1" locked="0" layoutInCell="1" allowOverlap="1" wp14:anchorId="3041C524" wp14:editId="6BA3E8B9">
                  <wp:simplePos x="0" y="0"/>
                  <wp:positionH relativeFrom="column">
                    <wp:posOffset>-5715</wp:posOffset>
                  </wp:positionH>
                  <wp:positionV relativeFrom="paragraph">
                    <wp:posOffset>125095</wp:posOffset>
                  </wp:positionV>
                  <wp:extent cx="6048375" cy="3162300"/>
                  <wp:effectExtent l="0" t="0" r="9525" b="0"/>
                  <wp:wrapTight wrapText="bothSides">
                    <wp:wrapPolygon edited="0">
                      <wp:start x="0" y="0"/>
                      <wp:lineTo x="0" y="21470"/>
                      <wp:lineTo x="21566" y="21470"/>
                      <wp:lineTo x="21566" y="0"/>
                      <wp:lineTo x="0" y="0"/>
                    </wp:wrapPolygon>
                  </wp:wrapTight>
                  <wp:docPr id="2" name="Chart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5C6E1AAF" w14:textId="77777777" w:rsidR="00FE121C" w:rsidRPr="00FE121C" w:rsidRDefault="00FE121C" w:rsidP="00000723">
            <w:pPr>
              <w:rPr>
                <w:b/>
                <w:bCs/>
                <w:noProof/>
                <w:sz w:val="16"/>
                <w:szCs w:val="16"/>
              </w:rPr>
            </w:pPr>
          </w:p>
          <w:p w14:paraId="13269EB8" w14:textId="71A087F6" w:rsidR="004A1BC7" w:rsidRDefault="004A1BC7" w:rsidP="00000723">
            <w:pPr>
              <w:jc w:val="both"/>
              <w:rPr>
                <w:sz w:val="16"/>
                <w:szCs w:val="16"/>
              </w:rPr>
            </w:pPr>
          </w:p>
          <w:p w14:paraId="368CE593" w14:textId="77777777" w:rsidR="00A51C39" w:rsidRPr="00A51C39" w:rsidRDefault="00A51C39" w:rsidP="00000723">
            <w:pPr>
              <w:jc w:val="both"/>
              <w:rPr>
                <w:b/>
                <w:sz w:val="18"/>
                <w:szCs w:val="18"/>
              </w:rPr>
            </w:pPr>
          </w:p>
          <w:p w14:paraId="75F50036" w14:textId="77777777" w:rsidR="003B493E" w:rsidRPr="00A51C39" w:rsidRDefault="003B493E" w:rsidP="003B493E">
            <w:pPr>
              <w:jc w:val="both"/>
              <w:rPr>
                <w:sz w:val="18"/>
                <w:szCs w:val="18"/>
              </w:rPr>
            </w:pPr>
            <w:r w:rsidRPr="00A51C39">
              <w:rPr>
                <w:b/>
                <w:sz w:val="18"/>
                <w:szCs w:val="18"/>
              </w:rPr>
              <w:t>Rent Determination.</w:t>
            </w:r>
            <w:r w:rsidRPr="00A51C39">
              <w:rPr>
                <w:sz w:val="18"/>
                <w:szCs w:val="18"/>
              </w:rPr>
              <w:t xml:space="preserve">  A statement of the policies of the PHA governing rental contributions of families receiving tenant-based assistance, discretionary minimum tenant rents, and payment standard policies. (24 CFR §903.7(d)).</w:t>
            </w:r>
          </w:p>
          <w:p w14:paraId="5315FC52" w14:textId="77777777" w:rsidR="003B493E" w:rsidRPr="00A51C39" w:rsidRDefault="003B493E" w:rsidP="003B493E">
            <w:pPr>
              <w:rPr>
                <w:sz w:val="18"/>
                <w:szCs w:val="18"/>
              </w:rPr>
            </w:pPr>
          </w:p>
          <w:p w14:paraId="0D7DB46D" w14:textId="77777777" w:rsidR="003B493E" w:rsidRDefault="003B493E" w:rsidP="003B493E">
            <w:pPr>
              <w:jc w:val="both"/>
              <w:rPr>
                <w:sz w:val="18"/>
                <w:szCs w:val="18"/>
              </w:rPr>
            </w:pPr>
            <w:r w:rsidRPr="00A51C39">
              <w:rPr>
                <w:b/>
                <w:sz w:val="18"/>
                <w:szCs w:val="18"/>
              </w:rPr>
              <w:t xml:space="preserve">Statement:  </w:t>
            </w:r>
            <w:r w:rsidRPr="00A51C39">
              <w:rPr>
                <w:sz w:val="18"/>
                <w:szCs w:val="18"/>
              </w:rPr>
              <w:tab/>
            </w:r>
          </w:p>
          <w:p w14:paraId="2A7F7CE3" w14:textId="77777777" w:rsidR="003B493E" w:rsidRPr="00A51C39" w:rsidRDefault="003B493E" w:rsidP="003B493E">
            <w:pPr>
              <w:jc w:val="both"/>
              <w:rPr>
                <w:sz w:val="18"/>
                <w:szCs w:val="18"/>
              </w:rPr>
            </w:pPr>
          </w:p>
          <w:p w14:paraId="77E6C849" w14:textId="77777777" w:rsidR="003B493E" w:rsidRPr="00A51C39" w:rsidRDefault="003B493E" w:rsidP="003B493E">
            <w:pPr>
              <w:jc w:val="both"/>
              <w:rPr>
                <w:sz w:val="18"/>
                <w:szCs w:val="18"/>
              </w:rPr>
            </w:pPr>
            <w:r w:rsidRPr="00A51C39">
              <w:rPr>
                <w:sz w:val="18"/>
                <w:szCs w:val="18"/>
              </w:rPr>
              <w:t xml:space="preserve">HASMC’s payment standard will be used to the fullest extent practicable, to open housing/employment/education opportunities, and to support reasonable accommodations to </w:t>
            </w:r>
            <w:r>
              <w:rPr>
                <w:sz w:val="18"/>
                <w:szCs w:val="18"/>
              </w:rPr>
              <w:t xml:space="preserve">the </w:t>
            </w:r>
            <w:r w:rsidRPr="00A51C39">
              <w:rPr>
                <w:sz w:val="18"/>
                <w:szCs w:val="18"/>
              </w:rPr>
              <w:t xml:space="preserve">elderly, </w:t>
            </w:r>
            <w:r>
              <w:rPr>
                <w:sz w:val="18"/>
                <w:szCs w:val="18"/>
              </w:rPr>
              <w:t xml:space="preserve">the </w:t>
            </w:r>
            <w:r w:rsidRPr="00A51C39">
              <w:rPr>
                <w:sz w:val="18"/>
                <w:szCs w:val="18"/>
              </w:rPr>
              <w:t>disabled</w:t>
            </w:r>
            <w:r>
              <w:rPr>
                <w:sz w:val="18"/>
                <w:szCs w:val="18"/>
              </w:rPr>
              <w:t>,</w:t>
            </w:r>
            <w:r w:rsidRPr="00A51C39">
              <w:rPr>
                <w:sz w:val="18"/>
                <w:szCs w:val="18"/>
              </w:rPr>
              <w:t xml:space="preserve"> and veterans.</w:t>
            </w:r>
          </w:p>
          <w:p w14:paraId="6B9E7EB8" w14:textId="77777777" w:rsidR="003B493E" w:rsidRDefault="003B493E" w:rsidP="003B493E">
            <w:pPr>
              <w:jc w:val="both"/>
              <w:rPr>
                <w:b/>
                <w:bCs/>
                <w:sz w:val="18"/>
                <w:szCs w:val="18"/>
              </w:rPr>
            </w:pPr>
          </w:p>
          <w:p w14:paraId="0DDF55C4" w14:textId="77777777" w:rsidR="00FE121C" w:rsidRDefault="00FE121C" w:rsidP="00000723">
            <w:pPr>
              <w:rPr>
                <w:b/>
                <w:bCs/>
                <w:noProof/>
                <w:sz w:val="16"/>
                <w:szCs w:val="16"/>
              </w:rPr>
            </w:pPr>
          </w:p>
          <w:p w14:paraId="4BEA0B35" w14:textId="77777777" w:rsidR="00FE121C" w:rsidRDefault="00FE121C" w:rsidP="00000723">
            <w:pPr>
              <w:rPr>
                <w:b/>
                <w:bCs/>
                <w:noProof/>
                <w:sz w:val="16"/>
                <w:szCs w:val="16"/>
              </w:rPr>
            </w:pPr>
          </w:p>
          <w:p w14:paraId="67CF3503" w14:textId="77777777" w:rsidR="00FE121C" w:rsidRDefault="00FE121C" w:rsidP="00000723">
            <w:pPr>
              <w:jc w:val="both"/>
              <w:rPr>
                <w:b/>
                <w:sz w:val="16"/>
                <w:szCs w:val="16"/>
              </w:rPr>
            </w:pPr>
          </w:p>
          <w:p w14:paraId="73E73E0A" w14:textId="77777777" w:rsidR="00FE121C" w:rsidRDefault="00FE121C" w:rsidP="00000723">
            <w:pPr>
              <w:jc w:val="both"/>
              <w:rPr>
                <w:b/>
                <w:sz w:val="16"/>
                <w:szCs w:val="16"/>
              </w:rPr>
            </w:pPr>
          </w:p>
          <w:p w14:paraId="0D2E67B5" w14:textId="77777777" w:rsidR="00FE121C" w:rsidRDefault="00FE121C" w:rsidP="00000723">
            <w:pPr>
              <w:jc w:val="both"/>
              <w:rPr>
                <w:b/>
                <w:sz w:val="16"/>
                <w:szCs w:val="16"/>
              </w:rPr>
            </w:pPr>
          </w:p>
          <w:p w14:paraId="54ACE260" w14:textId="77777777" w:rsidR="00FE121C" w:rsidRDefault="00FE121C" w:rsidP="00000723">
            <w:pPr>
              <w:jc w:val="both"/>
              <w:rPr>
                <w:b/>
                <w:sz w:val="16"/>
                <w:szCs w:val="16"/>
              </w:rPr>
            </w:pPr>
          </w:p>
          <w:p w14:paraId="3B83DC8A" w14:textId="77777777" w:rsidR="00FE121C" w:rsidRDefault="00FE121C" w:rsidP="00000723">
            <w:pPr>
              <w:jc w:val="both"/>
              <w:rPr>
                <w:b/>
                <w:sz w:val="16"/>
                <w:szCs w:val="16"/>
              </w:rPr>
            </w:pPr>
          </w:p>
          <w:p w14:paraId="7EDAD7B3" w14:textId="77777777" w:rsidR="00FE121C" w:rsidRDefault="00FE121C" w:rsidP="00000723">
            <w:pPr>
              <w:jc w:val="both"/>
              <w:rPr>
                <w:b/>
                <w:sz w:val="16"/>
                <w:szCs w:val="16"/>
              </w:rPr>
            </w:pPr>
          </w:p>
          <w:p w14:paraId="75A3BCCC" w14:textId="77777777" w:rsidR="00FE121C" w:rsidRDefault="00FE121C" w:rsidP="00000723">
            <w:pPr>
              <w:jc w:val="both"/>
              <w:rPr>
                <w:b/>
                <w:sz w:val="16"/>
                <w:szCs w:val="16"/>
              </w:rPr>
            </w:pPr>
          </w:p>
          <w:p w14:paraId="70FCC289" w14:textId="77777777" w:rsidR="00FE121C" w:rsidRDefault="00FE121C" w:rsidP="00000723">
            <w:pPr>
              <w:jc w:val="both"/>
              <w:rPr>
                <w:b/>
                <w:sz w:val="16"/>
                <w:szCs w:val="16"/>
              </w:rPr>
            </w:pPr>
          </w:p>
          <w:p w14:paraId="7BE84F84" w14:textId="77777777" w:rsidR="00FE121C" w:rsidRDefault="00FE121C" w:rsidP="00000723">
            <w:pPr>
              <w:jc w:val="both"/>
              <w:rPr>
                <w:b/>
                <w:sz w:val="16"/>
                <w:szCs w:val="16"/>
              </w:rPr>
            </w:pPr>
          </w:p>
          <w:p w14:paraId="0D0EC5C4" w14:textId="77777777" w:rsidR="00FE121C" w:rsidRDefault="00FE121C" w:rsidP="00000723">
            <w:pPr>
              <w:jc w:val="both"/>
              <w:rPr>
                <w:b/>
                <w:sz w:val="16"/>
                <w:szCs w:val="16"/>
              </w:rPr>
            </w:pPr>
          </w:p>
          <w:p w14:paraId="5C9DAAF1" w14:textId="77777777" w:rsidR="00FE121C" w:rsidRDefault="00FE121C" w:rsidP="00000723">
            <w:pPr>
              <w:jc w:val="both"/>
              <w:rPr>
                <w:b/>
                <w:sz w:val="16"/>
                <w:szCs w:val="16"/>
              </w:rPr>
            </w:pPr>
          </w:p>
          <w:p w14:paraId="34606890" w14:textId="77777777" w:rsidR="00FE121C" w:rsidRDefault="00FE121C" w:rsidP="00000723">
            <w:pPr>
              <w:jc w:val="both"/>
              <w:rPr>
                <w:b/>
                <w:sz w:val="16"/>
                <w:szCs w:val="16"/>
              </w:rPr>
            </w:pPr>
          </w:p>
          <w:p w14:paraId="752081D5" w14:textId="77777777" w:rsidR="00FE121C" w:rsidRDefault="00FE121C" w:rsidP="00000723">
            <w:pPr>
              <w:jc w:val="both"/>
              <w:rPr>
                <w:b/>
                <w:sz w:val="16"/>
                <w:szCs w:val="16"/>
              </w:rPr>
            </w:pPr>
          </w:p>
          <w:p w14:paraId="57B1A98D" w14:textId="77777777" w:rsidR="00FE121C" w:rsidRDefault="00FE121C" w:rsidP="00000723">
            <w:pPr>
              <w:jc w:val="both"/>
              <w:rPr>
                <w:b/>
                <w:sz w:val="16"/>
                <w:szCs w:val="16"/>
              </w:rPr>
            </w:pPr>
          </w:p>
          <w:p w14:paraId="1DD7CCE2" w14:textId="77777777" w:rsidR="00FE121C" w:rsidRDefault="00FE121C" w:rsidP="00000723">
            <w:pPr>
              <w:jc w:val="both"/>
              <w:rPr>
                <w:b/>
                <w:sz w:val="16"/>
                <w:szCs w:val="16"/>
              </w:rPr>
            </w:pPr>
          </w:p>
          <w:p w14:paraId="59A74C8A" w14:textId="77777777" w:rsidR="00FE121C" w:rsidRDefault="00FE121C" w:rsidP="00000723">
            <w:pPr>
              <w:jc w:val="both"/>
              <w:rPr>
                <w:b/>
                <w:sz w:val="16"/>
                <w:szCs w:val="16"/>
              </w:rPr>
            </w:pPr>
          </w:p>
          <w:p w14:paraId="0C81D1E4" w14:textId="77777777" w:rsidR="00FE121C" w:rsidRDefault="00FE121C" w:rsidP="00000723">
            <w:pPr>
              <w:jc w:val="both"/>
              <w:rPr>
                <w:b/>
                <w:sz w:val="16"/>
                <w:szCs w:val="16"/>
              </w:rPr>
            </w:pPr>
          </w:p>
          <w:p w14:paraId="082519D1" w14:textId="77777777" w:rsidR="00FE121C" w:rsidRDefault="00FE121C" w:rsidP="00000723">
            <w:pPr>
              <w:jc w:val="both"/>
              <w:rPr>
                <w:b/>
                <w:sz w:val="16"/>
                <w:szCs w:val="16"/>
              </w:rPr>
            </w:pPr>
          </w:p>
          <w:p w14:paraId="719EBC66" w14:textId="77777777" w:rsidR="00FE121C" w:rsidRDefault="00FE121C" w:rsidP="00000723">
            <w:pPr>
              <w:jc w:val="both"/>
              <w:rPr>
                <w:b/>
                <w:sz w:val="16"/>
                <w:szCs w:val="16"/>
              </w:rPr>
            </w:pPr>
          </w:p>
          <w:p w14:paraId="5008A916" w14:textId="77777777" w:rsidR="00FE121C" w:rsidRDefault="00FE121C" w:rsidP="00000723">
            <w:pPr>
              <w:jc w:val="both"/>
              <w:rPr>
                <w:b/>
                <w:sz w:val="16"/>
                <w:szCs w:val="16"/>
              </w:rPr>
            </w:pPr>
          </w:p>
          <w:p w14:paraId="2A8C82DC" w14:textId="77777777" w:rsidR="00FE121C" w:rsidRDefault="00FE121C" w:rsidP="00000723">
            <w:pPr>
              <w:jc w:val="both"/>
              <w:rPr>
                <w:b/>
                <w:sz w:val="16"/>
                <w:szCs w:val="16"/>
              </w:rPr>
            </w:pPr>
          </w:p>
          <w:p w14:paraId="3E4476A1" w14:textId="2ACF18F7" w:rsidR="00000723" w:rsidRDefault="00000723" w:rsidP="00000723">
            <w:pPr>
              <w:jc w:val="both"/>
              <w:rPr>
                <w:sz w:val="18"/>
                <w:szCs w:val="18"/>
              </w:rPr>
            </w:pPr>
            <w:r w:rsidRPr="00A51C39">
              <w:rPr>
                <w:b/>
                <w:sz w:val="18"/>
                <w:szCs w:val="18"/>
              </w:rPr>
              <w:t>Operation and Management</w:t>
            </w:r>
            <w:r w:rsidRPr="00A51C39">
              <w:rPr>
                <w:sz w:val="18"/>
                <w:szCs w:val="18"/>
              </w:rPr>
              <w:t xml:space="preserve">.  A statement that includes a description of PHA management organization, and </w:t>
            </w:r>
            <w:r w:rsidRPr="001348C0">
              <w:rPr>
                <w:sz w:val="18"/>
                <w:szCs w:val="18"/>
              </w:rPr>
              <w:t>a listing of the programs administered by the PHA</w:t>
            </w:r>
            <w:r w:rsidRPr="00A51C39">
              <w:rPr>
                <w:sz w:val="18"/>
                <w:szCs w:val="18"/>
              </w:rPr>
              <w:t>. (24 CFR §903.7(e)(3)(4)).</w:t>
            </w:r>
          </w:p>
          <w:p w14:paraId="75FE2551" w14:textId="71012525" w:rsidR="008C5773" w:rsidRDefault="008C5773" w:rsidP="00000723">
            <w:pPr>
              <w:jc w:val="both"/>
              <w:rPr>
                <w:sz w:val="18"/>
                <w:szCs w:val="18"/>
              </w:rPr>
            </w:pPr>
          </w:p>
          <w:p w14:paraId="71363BCF" w14:textId="2013EBBB" w:rsidR="00F56085" w:rsidRDefault="00F56085" w:rsidP="00000723">
            <w:pPr>
              <w:jc w:val="both"/>
              <w:rPr>
                <w:b/>
                <w:bCs/>
                <w:sz w:val="18"/>
                <w:szCs w:val="18"/>
              </w:rPr>
            </w:pPr>
            <w:r>
              <w:rPr>
                <w:b/>
                <w:bCs/>
                <w:sz w:val="18"/>
                <w:szCs w:val="18"/>
              </w:rPr>
              <w:t>Statement:</w:t>
            </w:r>
          </w:p>
          <w:p w14:paraId="4BB8B102" w14:textId="77C2A882" w:rsidR="003C2EB6" w:rsidRDefault="003C2EB6" w:rsidP="00000723">
            <w:pPr>
              <w:jc w:val="both"/>
              <w:rPr>
                <w:b/>
                <w:bCs/>
                <w:sz w:val="18"/>
                <w:szCs w:val="18"/>
              </w:rPr>
            </w:pPr>
          </w:p>
          <w:p w14:paraId="4345706E" w14:textId="7E105FC1" w:rsidR="003C2EB6" w:rsidRPr="003C2EB6" w:rsidRDefault="003C2EB6" w:rsidP="00000723">
            <w:pPr>
              <w:jc w:val="both"/>
              <w:rPr>
                <w:b/>
                <w:bCs/>
                <w:sz w:val="18"/>
                <w:szCs w:val="18"/>
              </w:rPr>
            </w:pPr>
            <w:r>
              <w:rPr>
                <w:b/>
                <w:bCs/>
                <w:sz w:val="18"/>
                <w:szCs w:val="18"/>
              </w:rPr>
              <w:t>Management Organization:</w:t>
            </w:r>
          </w:p>
          <w:p w14:paraId="3867251F" w14:textId="55366CB1" w:rsidR="008C5773" w:rsidRDefault="003B493E" w:rsidP="00000723">
            <w:pPr>
              <w:jc w:val="both"/>
              <w:rPr>
                <w:b/>
                <w:bCs/>
                <w:sz w:val="18"/>
                <w:szCs w:val="18"/>
              </w:rPr>
            </w:pPr>
            <w:r w:rsidRPr="008758BB">
              <w:rPr>
                <w:b/>
                <w:bCs/>
                <w:noProof/>
                <w:sz w:val="18"/>
                <w:szCs w:val="18"/>
              </w:rPr>
              <w:drawing>
                <wp:anchor distT="0" distB="0" distL="114300" distR="114300" simplePos="0" relativeHeight="251666432" behindDoc="0" locked="0" layoutInCell="1" allowOverlap="1" wp14:anchorId="2EBA28AE" wp14:editId="53166893">
                  <wp:simplePos x="0" y="0"/>
                  <wp:positionH relativeFrom="column">
                    <wp:posOffset>608330</wp:posOffset>
                  </wp:positionH>
                  <wp:positionV relativeFrom="paragraph">
                    <wp:posOffset>66040</wp:posOffset>
                  </wp:positionV>
                  <wp:extent cx="5724525" cy="335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4525" cy="335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8596C" w14:textId="77777777" w:rsidR="003B493E" w:rsidRDefault="003B493E" w:rsidP="004203BD">
            <w:pPr>
              <w:rPr>
                <w:b/>
                <w:bCs/>
                <w:sz w:val="18"/>
                <w:szCs w:val="18"/>
              </w:rPr>
            </w:pPr>
          </w:p>
          <w:p w14:paraId="4B76AD49" w14:textId="77777777" w:rsidR="003B493E" w:rsidRDefault="003B493E" w:rsidP="004203BD">
            <w:pPr>
              <w:rPr>
                <w:b/>
                <w:bCs/>
                <w:sz w:val="18"/>
                <w:szCs w:val="18"/>
              </w:rPr>
            </w:pPr>
          </w:p>
          <w:p w14:paraId="6AB05CF4" w14:textId="77777777" w:rsidR="003B493E" w:rsidRDefault="003B493E" w:rsidP="004203BD">
            <w:pPr>
              <w:rPr>
                <w:b/>
                <w:bCs/>
                <w:sz w:val="18"/>
                <w:szCs w:val="18"/>
              </w:rPr>
            </w:pPr>
          </w:p>
          <w:p w14:paraId="7403FB5D" w14:textId="77777777" w:rsidR="003B493E" w:rsidRDefault="003B493E" w:rsidP="004203BD">
            <w:pPr>
              <w:rPr>
                <w:b/>
                <w:bCs/>
                <w:sz w:val="18"/>
                <w:szCs w:val="18"/>
              </w:rPr>
            </w:pPr>
          </w:p>
          <w:p w14:paraId="3C1ECD1C" w14:textId="77777777" w:rsidR="003B493E" w:rsidRDefault="003B493E" w:rsidP="004203BD">
            <w:pPr>
              <w:rPr>
                <w:b/>
                <w:bCs/>
                <w:sz w:val="18"/>
                <w:szCs w:val="18"/>
              </w:rPr>
            </w:pPr>
          </w:p>
          <w:p w14:paraId="5E12A44D" w14:textId="77777777" w:rsidR="003B493E" w:rsidRDefault="003B493E" w:rsidP="004203BD">
            <w:pPr>
              <w:rPr>
                <w:b/>
                <w:bCs/>
                <w:sz w:val="18"/>
                <w:szCs w:val="18"/>
              </w:rPr>
            </w:pPr>
          </w:p>
          <w:p w14:paraId="103C7809" w14:textId="77777777" w:rsidR="003B493E" w:rsidRDefault="003B493E" w:rsidP="004203BD">
            <w:pPr>
              <w:rPr>
                <w:b/>
                <w:bCs/>
                <w:sz w:val="18"/>
                <w:szCs w:val="18"/>
              </w:rPr>
            </w:pPr>
          </w:p>
          <w:p w14:paraId="727F9526" w14:textId="77777777" w:rsidR="003B493E" w:rsidRDefault="003B493E" w:rsidP="004203BD">
            <w:pPr>
              <w:rPr>
                <w:b/>
                <w:bCs/>
                <w:sz w:val="18"/>
                <w:szCs w:val="18"/>
              </w:rPr>
            </w:pPr>
          </w:p>
          <w:p w14:paraId="78291437" w14:textId="77777777" w:rsidR="003B493E" w:rsidRDefault="003B493E" w:rsidP="004203BD">
            <w:pPr>
              <w:rPr>
                <w:b/>
                <w:bCs/>
                <w:sz w:val="18"/>
                <w:szCs w:val="18"/>
              </w:rPr>
            </w:pPr>
          </w:p>
          <w:p w14:paraId="2DA89D6A" w14:textId="77777777" w:rsidR="003B493E" w:rsidRDefault="003B493E" w:rsidP="004203BD">
            <w:pPr>
              <w:rPr>
                <w:b/>
                <w:bCs/>
                <w:sz w:val="18"/>
                <w:szCs w:val="18"/>
              </w:rPr>
            </w:pPr>
          </w:p>
          <w:p w14:paraId="315CD1E4" w14:textId="77777777" w:rsidR="003B493E" w:rsidRDefault="003B493E" w:rsidP="004203BD">
            <w:pPr>
              <w:rPr>
                <w:b/>
                <w:bCs/>
                <w:sz w:val="18"/>
                <w:szCs w:val="18"/>
              </w:rPr>
            </w:pPr>
          </w:p>
          <w:p w14:paraId="2D75D97E" w14:textId="77777777" w:rsidR="003B493E" w:rsidRDefault="003B493E" w:rsidP="004203BD">
            <w:pPr>
              <w:rPr>
                <w:b/>
                <w:bCs/>
                <w:sz w:val="18"/>
                <w:szCs w:val="18"/>
              </w:rPr>
            </w:pPr>
          </w:p>
          <w:p w14:paraId="42C56441" w14:textId="77777777" w:rsidR="003B493E" w:rsidRDefault="003B493E" w:rsidP="004203BD">
            <w:pPr>
              <w:rPr>
                <w:b/>
                <w:bCs/>
                <w:sz w:val="18"/>
                <w:szCs w:val="18"/>
              </w:rPr>
            </w:pPr>
          </w:p>
          <w:p w14:paraId="0FCBFB7B" w14:textId="77777777" w:rsidR="003B493E" w:rsidRDefault="003B493E" w:rsidP="004203BD">
            <w:pPr>
              <w:rPr>
                <w:b/>
                <w:bCs/>
                <w:sz w:val="18"/>
                <w:szCs w:val="18"/>
              </w:rPr>
            </w:pPr>
          </w:p>
          <w:p w14:paraId="59F67747" w14:textId="77777777" w:rsidR="003B493E" w:rsidRDefault="003B493E" w:rsidP="004203BD">
            <w:pPr>
              <w:rPr>
                <w:b/>
                <w:bCs/>
                <w:sz w:val="18"/>
                <w:szCs w:val="18"/>
              </w:rPr>
            </w:pPr>
          </w:p>
          <w:p w14:paraId="551A9CAA" w14:textId="77777777" w:rsidR="003B493E" w:rsidRDefault="003B493E" w:rsidP="004203BD">
            <w:pPr>
              <w:rPr>
                <w:b/>
                <w:bCs/>
                <w:sz w:val="18"/>
                <w:szCs w:val="18"/>
              </w:rPr>
            </w:pPr>
          </w:p>
          <w:p w14:paraId="02F10814" w14:textId="77777777" w:rsidR="003B493E" w:rsidRDefault="003B493E" w:rsidP="004203BD">
            <w:pPr>
              <w:rPr>
                <w:b/>
                <w:bCs/>
                <w:sz w:val="18"/>
                <w:szCs w:val="18"/>
              </w:rPr>
            </w:pPr>
          </w:p>
          <w:p w14:paraId="7D6D8855" w14:textId="77777777" w:rsidR="003B493E" w:rsidRDefault="003B493E" w:rsidP="004203BD">
            <w:pPr>
              <w:rPr>
                <w:b/>
                <w:bCs/>
                <w:sz w:val="18"/>
                <w:szCs w:val="18"/>
              </w:rPr>
            </w:pPr>
          </w:p>
          <w:p w14:paraId="175AD74F" w14:textId="77777777" w:rsidR="003B493E" w:rsidRDefault="003B493E" w:rsidP="004203BD">
            <w:pPr>
              <w:rPr>
                <w:b/>
                <w:bCs/>
                <w:sz w:val="18"/>
                <w:szCs w:val="18"/>
              </w:rPr>
            </w:pPr>
          </w:p>
          <w:p w14:paraId="677C0189" w14:textId="77777777" w:rsidR="003B493E" w:rsidRDefault="003B493E" w:rsidP="004203BD">
            <w:pPr>
              <w:rPr>
                <w:b/>
                <w:bCs/>
                <w:sz w:val="18"/>
                <w:szCs w:val="18"/>
              </w:rPr>
            </w:pPr>
          </w:p>
          <w:p w14:paraId="792B5CAA" w14:textId="77777777" w:rsidR="003B493E" w:rsidRDefault="003B493E" w:rsidP="004203BD">
            <w:pPr>
              <w:rPr>
                <w:b/>
                <w:bCs/>
                <w:sz w:val="18"/>
                <w:szCs w:val="18"/>
              </w:rPr>
            </w:pPr>
          </w:p>
          <w:p w14:paraId="7818E01C" w14:textId="77777777" w:rsidR="003B493E" w:rsidRDefault="003B493E" w:rsidP="004203BD">
            <w:pPr>
              <w:rPr>
                <w:b/>
                <w:bCs/>
                <w:sz w:val="18"/>
                <w:szCs w:val="18"/>
              </w:rPr>
            </w:pPr>
          </w:p>
          <w:p w14:paraId="47A85372" w14:textId="77777777" w:rsidR="003B493E" w:rsidRDefault="003B493E" w:rsidP="004203BD">
            <w:pPr>
              <w:rPr>
                <w:b/>
                <w:bCs/>
                <w:sz w:val="18"/>
                <w:szCs w:val="18"/>
              </w:rPr>
            </w:pPr>
          </w:p>
          <w:p w14:paraId="5BEC0CC4" w14:textId="77777777" w:rsidR="003B493E" w:rsidRDefault="003B493E" w:rsidP="004203BD">
            <w:pPr>
              <w:rPr>
                <w:b/>
                <w:bCs/>
                <w:sz w:val="18"/>
                <w:szCs w:val="18"/>
              </w:rPr>
            </w:pPr>
          </w:p>
          <w:p w14:paraId="2642B3AF" w14:textId="77777777" w:rsidR="003B493E" w:rsidRDefault="003B493E" w:rsidP="004203BD">
            <w:pPr>
              <w:rPr>
                <w:b/>
                <w:bCs/>
                <w:sz w:val="18"/>
                <w:szCs w:val="18"/>
              </w:rPr>
            </w:pPr>
          </w:p>
          <w:p w14:paraId="7E1AD984" w14:textId="77777777" w:rsidR="003B493E" w:rsidRDefault="003B493E" w:rsidP="004203BD">
            <w:pPr>
              <w:rPr>
                <w:b/>
                <w:bCs/>
                <w:sz w:val="18"/>
                <w:szCs w:val="18"/>
              </w:rPr>
            </w:pPr>
          </w:p>
          <w:p w14:paraId="0E346D75" w14:textId="77777777" w:rsidR="003B493E" w:rsidRDefault="003B493E" w:rsidP="004203BD">
            <w:pPr>
              <w:rPr>
                <w:b/>
                <w:bCs/>
                <w:sz w:val="18"/>
                <w:szCs w:val="18"/>
              </w:rPr>
            </w:pPr>
          </w:p>
          <w:p w14:paraId="379C6753" w14:textId="67179177" w:rsidR="004203BD" w:rsidRPr="003C2EB6" w:rsidRDefault="004203BD" w:rsidP="004203BD">
            <w:pPr>
              <w:rPr>
                <w:b/>
                <w:bCs/>
                <w:sz w:val="18"/>
                <w:szCs w:val="18"/>
              </w:rPr>
            </w:pPr>
            <w:r w:rsidRPr="003C2EB6">
              <w:rPr>
                <w:b/>
                <w:bCs/>
                <w:sz w:val="18"/>
                <w:szCs w:val="18"/>
              </w:rPr>
              <w:t>HASMC</w:t>
            </w:r>
            <w:r w:rsidR="001348C0" w:rsidRPr="003C2EB6">
              <w:rPr>
                <w:b/>
                <w:bCs/>
                <w:sz w:val="18"/>
                <w:szCs w:val="18"/>
              </w:rPr>
              <w:t>’s HCV</w:t>
            </w:r>
            <w:r w:rsidRPr="003C2EB6">
              <w:rPr>
                <w:b/>
                <w:bCs/>
                <w:sz w:val="18"/>
                <w:szCs w:val="18"/>
              </w:rPr>
              <w:t xml:space="preserve"> Programs:</w:t>
            </w:r>
          </w:p>
          <w:p w14:paraId="5497C37D" w14:textId="77777777" w:rsidR="004203BD" w:rsidRPr="001348C0" w:rsidRDefault="004203BD" w:rsidP="004203BD">
            <w:pPr>
              <w:rPr>
                <w:b/>
                <w:bCs/>
                <w:sz w:val="18"/>
                <w:szCs w:val="18"/>
              </w:rPr>
            </w:pPr>
          </w:p>
          <w:p w14:paraId="6C32C13F" w14:textId="7CADEC24" w:rsidR="004203BD" w:rsidRPr="001348C0" w:rsidRDefault="00846E56" w:rsidP="004203BD">
            <w:pPr>
              <w:pStyle w:val="ListParagraph"/>
              <w:numPr>
                <w:ilvl w:val="0"/>
                <w:numId w:val="38"/>
              </w:numPr>
              <w:rPr>
                <w:sz w:val="18"/>
                <w:szCs w:val="18"/>
              </w:rPr>
            </w:pPr>
            <w:r w:rsidRPr="001348C0">
              <w:rPr>
                <w:sz w:val="18"/>
                <w:szCs w:val="18"/>
              </w:rPr>
              <w:t>Tenant Based Assistance</w:t>
            </w:r>
          </w:p>
          <w:p w14:paraId="21F3D3D0" w14:textId="77777777" w:rsidR="004203BD" w:rsidRPr="001348C0" w:rsidRDefault="004203BD" w:rsidP="004203BD">
            <w:pPr>
              <w:pStyle w:val="ListParagraph"/>
              <w:numPr>
                <w:ilvl w:val="1"/>
                <w:numId w:val="38"/>
              </w:numPr>
              <w:ind w:left="1080"/>
              <w:rPr>
                <w:sz w:val="18"/>
                <w:szCs w:val="18"/>
              </w:rPr>
            </w:pPr>
            <w:r w:rsidRPr="001348C0">
              <w:rPr>
                <w:sz w:val="18"/>
                <w:szCs w:val="18"/>
              </w:rPr>
              <w:t>HCV</w:t>
            </w:r>
          </w:p>
          <w:p w14:paraId="22118464" w14:textId="15D2CE37" w:rsidR="004203BD" w:rsidRPr="001348C0" w:rsidRDefault="004203BD" w:rsidP="004203BD">
            <w:pPr>
              <w:pStyle w:val="ListParagraph"/>
              <w:numPr>
                <w:ilvl w:val="1"/>
                <w:numId w:val="38"/>
              </w:numPr>
              <w:ind w:left="1080"/>
              <w:rPr>
                <w:sz w:val="18"/>
                <w:szCs w:val="18"/>
              </w:rPr>
            </w:pPr>
            <w:r w:rsidRPr="001348C0">
              <w:rPr>
                <w:sz w:val="18"/>
                <w:szCs w:val="18"/>
              </w:rPr>
              <w:t>Non-elderly Disabled (NED)</w:t>
            </w:r>
          </w:p>
          <w:p w14:paraId="1510C227" w14:textId="77777777" w:rsidR="004203BD" w:rsidRPr="001348C0" w:rsidRDefault="004203BD" w:rsidP="004203BD">
            <w:pPr>
              <w:pStyle w:val="ListParagraph"/>
              <w:numPr>
                <w:ilvl w:val="1"/>
                <w:numId w:val="38"/>
              </w:numPr>
              <w:ind w:left="1080"/>
              <w:rPr>
                <w:sz w:val="18"/>
                <w:szCs w:val="18"/>
              </w:rPr>
            </w:pPr>
            <w:r w:rsidRPr="001348C0">
              <w:rPr>
                <w:sz w:val="18"/>
                <w:szCs w:val="18"/>
              </w:rPr>
              <w:t>Mainstream (MS5)</w:t>
            </w:r>
          </w:p>
          <w:p w14:paraId="3EF51322" w14:textId="7C3E3586" w:rsidR="004203BD" w:rsidRPr="001348C0" w:rsidRDefault="004203BD" w:rsidP="004203BD">
            <w:pPr>
              <w:pStyle w:val="ListParagraph"/>
              <w:numPr>
                <w:ilvl w:val="1"/>
                <w:numId w:val="38"/>
              </w:numPr>
              <w:ind w:left="1080"/>
              <w:rPr>
                <w:sz w:val="18"/>
                <w:szCs w:val="18"/>
              </w:rPr>
            </w:pPr>
            <w:r w:rsidRPr="001348C0">
              <w:rPr>
                <w:sz w:val="18"/>
                <w:szCs w:val="18"/>
              </w:rPr>
              <w:t>Family Unification Program (FUP)</w:t>
            </w:r>
          </w:p>
          <w:p w14:paraId="5AEBC555" w14:textId="128F527C" w:rsidR="004203BD" w:rsidRDefault="00C47DDA" w:rsidP="004203BD">
            <w:pPr>
              <w:pStyle w:val="ListParagraph"/>
              <w:numPr>
                <w:ilvl w:val="1"/>
                <w:numId w:val="38"/>
              </w:numPr>
              <w:ind w:left="1080"/>
              <w:rPr>
                <w:sz w:val="18"/>
                <w:szCs w:val="18"/>
              </w:rPr>
            </w:pPr>
            <w:r w:rsidRPr="001348C0">
              <w:rPr>
                <w:sz w:val="18"/>
                <w:szCs w:val="18"/>
              </w:rPr>
              <w:t>HUD-</w:t>
            </w:r>
            <w:r w:rsidR="004203BD" w:rsidRPr="001348C0">
              <w:rPr>
                <w:sz w:val="18"/>
                <w:szCs w:val="18"/>
              </w:rPr>
              <w:t>VASH</w:t>
            </w:r>
          </w:p>
          <w:p w14:paraId="1F5C2BDA" w14:textId="3A8F123C" w:rsidR="000B7FDE" w:rsidRPr="001348C0" w:rsidRDefault="000B7FDE" w:rsidP="004203BD">
            <w:pPr>
              <w:pStyle w:val="ListParagraph"/>
              <w:numPr>
                <w:ilvl w:val="1"/>
                <w:numId w:val="38"/>
              </w:numPr>
              <w:ind w:left="1080"/>
              <w:rPr>
                <w:sz w:val="18"/>
                <w:szCs w:val="18"/>
              </w:rPr>
            </w:pPr>
            <w:r>
              <w:rPr>
                <w:sz w:val="18"/>
                <w:szCs w:val="18"/>
              </w:rPr>
              <w:t>Family Self-Sufficiency Program (FSS)</w:t>
            </w:r>
          </w:p>
          <w:p w14:paraId="21FE40BF" w14:textId="5166C942" w:rsidR="004203BD" w:rsidRDefault="00C47DDA" w:rsidP="004203BD">
            <w:pPr>
              <w:pStyle w:val="ListParagraph"/>
              <w:numPr>
                <w:ilvl w:val="1"/>
                <w:numId w:val="38"/>
              </w:numPr>
              <w:ind w:left="1080"/>
              <w:rPr>
                <w:sz w:val="18"/>
                <w:szCs w:val="18"/>
              </w:rPr>
            </w:pPr>
            <w:r w:rsidRPr="001348C0">
              <w:rPr>
                <w:sz w:val="18"/>
                <w:szCs w:val="18"/>
              </w:rPr>
              <w:t>HCV H</w:t>
            </w:r>
            <w:r w:rsidR="001348C0">
              <w:rPr>
                <w:sz w:val="18"/>
                <w:szCs w:val="18"/>
              </w:rPr>
              <w:t>omeownership Program (HCV HO)</w:t>
            </w:r>
          </w:p>
          <w:p w14:paraId="374913CB" w14:textId="77777777" w:rsidR="004203BD" w:rsidRPr="00AB2A10" w:rsidRDefault="004203BD" w:rsidP="00AB2A10">
            <w:pPr>
              <w:rPr>
                <w:sz w:val="18"/>
                <w:szCs w:val="18"/>
              </w:rPr>
            </w:pPr>
          </w:p>
          <w:p w14:paraId="070AE356" w14:textId="62F37F52" w:rsidR="004203BD" w:rsidRPr="001348C0" w:rsidRDefault="004203BD" w:rsidP="00F56085">
            <w:pPr>
              <w:pStyle w:val="ListParagraph"/>
              <w:numPr>
                <w:ilvl w:val="0"/>
                <w:numId w:val="38"/>
              </w:numPr>
              <w:rPr>
                <w:sz w:val="18"/>
                <w:szCs w:val="18"/>
              </w:rPr>
            </w:pPr>
            <w:r w:rsidRPr="001348C0">
              <w:rPr>
                <w:sz w:val="18"/>
                <w:szCs w:val="18"/>
              </w:rPr>
              <w:t>Project Based Assistance</w:t>
            </w:r>
            <w:r w:rsidR="001348C0">
              <w:rPr>
                <w:sz w:val="18"/>
                <w:szCs w:val="18"/>
              </w:rPr>
              <w:t xml:space="preserve"> via tenant-based budget authority</w:t>
            </w:r>
          </w:p>
          <w:p w14:paraId="2FD226E3" w14:textId="77777777" w:rsidR="004203BD" w:rsidRPr="001348C0" w:rsidRDefault="004203BD" w:rsidP="004203BD">
            <w:pPr>
              <w:pStyle w:val="ListParagraph"/>
              <w:rPr>
                <w:sz w:val="18"/>
                <w:szCs w:val="18"/>
              </w:rPr>
            </w:pPr>
          </w:p>
          <w:p w14:paraId="73D44BE9" w14:textId="77777777" w:rsidR="00846E56" w:rsidRPr="00F56085" w:rsidRDefault="00846E56" w:rsidP="00F56085">
            <w:pPr>
              <w:rPr>
                <w:sz w:val="18"/>
                <w:szCs w:val="18"/>
              </w:rPr>
            </w:pPr>
          </w:p>
          <w:p w14:paraId="3A1775DC" w14:textId="2B4620C3" w:rsidR="00FE121C" w:rsidRPr="00A51C39" w:rsidRDefault="00FE121C" w:rsidP="00FE121C">
            <w:pPr>
              <w:jc w:val="both"/>
              <w:rPr>
                <w:sz w:val="18"/>
                <w:szCs w:val="18"/>
              </w:rPr>
            </w:pPr>
            <w:r w:rsidRPr="00A51C39">
              <w:rPr>
                <w:b/>
                <w:sz w:val="18"/>
                <w:szCs w:val="18"/>
              </w:rPr>
              <w:t>Informal Review and Hearing Procedures.</w:t>
            </w:r>
            <w:r w:rsidRPr="00A51C39">
              <w:rPr>
                <w:sz w:val="18"/>
                <w:szCs w:val="18"/>
              </w:rPr>
              <w:t xml:space="preserve">  A description of the informal hearing and review procedures that the PHA makes available to its applicants. (24 CFR §903.7(f)).  N/A</w:t>
            </w:r>
          </w:p>
          <w:p w14:paraId="31115C0E" w14:textId="77777777" w:rsidR="00FE121C" w:rsidRPr="00A51C39" w:rsidRDefault="00FE121C" w:rsidP="00FE121C">
            <w:pPr>
              <w:jc w:val="both"/>
              <w:rPr>
                <w:sz w:val="18"/>
                <w:szCs w:val="18"/>
              </w:rPr>
            </w:pPr>
          </w:p>
          <w:p w14:paraId="0205447B" w14:textId="77777777" w:rsidR="00FE121C" w:rsidRPr="00A51C39" w:rsidRDefault="00FE121C" w:rsidP="00FE121C">
            <w:pPr>
              <w:jc w:val="both"/>
              <w:rPr>
                <w:b/>
                <w:sz w:val="18"/>
                <w:szCs w:val="18"/>
              </w:rPr>
            </w:pPr>
            <w:r w:rsidRPr="00A51C39">
              <w:rPr>
                <w:b/>
                <w:sz w:val="18"/>
                <w:szCs w:val="18"/>
              </w:rPr>
              <w:t>Statement:</w:t>
            </w:r>
          </w:p>
          <w:p w14:paraId="1F20C96D" w14:textId="77777777" w:rsidR="00FE121C" w:rsidRPr="00A51C39" w:rsidRDefault="00FE121C" w:rsidP="00FE121C">
            <w:pPr>
              <w:jc w:val="both"/>
              <w:rPr>
                <w:b/>
                <w:sz w:val="18"/>
                <w:szCs w:val="18"/>
              </w:rPr>
            </w:pPr>
          </w:p>
          <w:p w14:paraId="47DC0A8E" w14:textId="3D4F306F" w:rsidR="00FE121C" w:rsidRPr="00A51C39" w:rsidRDefault="00FE121C" w:rsidP="00FE121C">
            <w:pPr>
              <w:jc w:val="both"/>
              <w:rPr>
                <w:sz w:val="18"/>
                <w:szCs w:val="18"/>
              </w:rPr>
            </w:pPr>
            <w:r w:rsidRPr="00A51C39">
              <w:rPr>
                <w:sz w:val="18"/>
                <w:szCs w:val="18"/>
              </w:rPr>
              <w:t xml:space="preserve">When applicable, HASMC in administering the tenant-based </w:t>
            </w:r>
            <w:r w:rsidR="006175FE">
              <w:rPr>
                <w:sz w:val="18"/>
                <w:szCs w:val="18"/>
              </w:rPr>
              <w:t xml:space="preserve">HCV </w:t>
            </w:r>
            <w:r w:rsidRPr="00A51C39">
              <w:rPr>
                <w:sz w:val="18"/>
                <w:szCs w:val="18"/>
              </w:rPr>
              <w:t xml:space="preserve">Program will comport to 24 CFR 982.554 &amp; 982.555.  </w:t>
            </w:r>
          </w:p>
          <w:p w14:paraId="5F8DBDA7" w14:textId="77777777" w:rsidR="00FE121C" w:rsidRPr="00A51C39" w:rsidRDefault="00FE121C" w:rsidP="00FE121C">
            <w:pPr>
              <w:jc w:val="both"/>
              <w:rPr>
                <w:sz w:val="18"/>
                <w:szCs w:val="18"/>
              </w:rPr>
            </w:pPr>
          </w:p>
          <w:p w14:paraId="5BB1A83A" w14:textId="720D064E" w:rsidR="00FE121C" w:rsidRPr="00A51C39" w:rsidRDefault="0023174F" w:rsidP="00FE121C">
            <w:pPr>
              <w:jc w:val="both"/>
              <w:rPr>
                <w:b/>
                <w:sz w:val="18"/>
                <w:szCs w:val="18"/>
              </w:rPr>
            </w:pPr>
            <w:r w:rsidRPr="0023174F">
              <w:rPr>
                <w:sz w:val="18"/>
                <w:szCs w:val="18"/>
              </w:rPr>
              <w:t xml:space="preserve">This </w:t>
            </w:r>
            <w:r w:rsidR="00FE121C" w:rsidRPr="0023174F">
              <w:rPr>
                <w:sz w:val="18"/>
                <w:szCs w:val="18"/>
              </w:rPr>
              <w:t xml:space="preserve">review </w:t>
            </w:r>
            <w:r w:rsidRPr="0023174F">
              <w:rPr>
                <w:sz w:val="18"/>
                <w:szCs w:val="18"/>
              </w:rPr>
              <w:t xml:space="preserve">process is </w:t>
            </w:r>
            <w:r w:rsidR="00FE121C" w:rsidRPr="0023174F">
              <w:rPr>
                <w:sz w:val="18"/>
                <w:szCs w:val="18"/>
              </w:rPr>
              <w:t>conducted by a</w:t>
            </w:r>
            <w:r w:rsidRPr="0023174F">
              <w:rPr>
                <w:sz w:val="18"/>
                <w:szCs w:val="18"/>
              </w:rPr>
              <w:t xml:space="preserve">n independent </w:t>
            </w:r>
            <w:r w:rsidR="00FE121C" w:rsidRPr="0023174F">
              <w:rPr>
                <w:sz w:val="18"/>
                <w:szCs w:val="18"/>
              </w:rPr>
              <w:t>third-party Review</w:t>
            </w:r>
            <w:r w:rsidRPr="0023174F">
              <w:rPr>
                <w:sz w:val="18"/>
                <w:szCs w:val="18"/>
              </w:rPr>
              <w:t xml:space="preserve">/Hearing </w:t>
            </w:r>
            <w:r w:rsidR="00FE121C" w:rsidRPr="0023174F">
              <w:rPr>
                <w:sz w:val="18"/>
                <w:szCs w:val="18"/>
              </w:rPr>
              <w:t>Officer.</w:t>
            </w:r>
            <w:r w:rsidR="00FE121C" w:rsidRPr="00A51C39">
              <w:rPr>
                <w:sz w:val="18"/>
                <w:szCs w:val="18"/>
              </w:rPr>
              <w:t xml:space="preserve">  </w:t>
            </w:r>
          </w:p>
          <w:p w14:paraId="498F9CE0" w14:textId="77777777" w:rsidR="00FE121C" w:rsidRPr="00A51C39" w:rsidRDefault="00FE121C" w:rsidP="00FE121C">
            <w:pPr>
              <w:jc w:val="both"/>
              <w:rPr>
                <w:b/>
                <w:sz w:val="18"/>
                <w:szCs w:val="18"/>
              </w:rPr>
            </w:pPr>
          </w:p>
          <w:p w14:paraId="481F6A18" w14:textId="77777777" w:rsidR="003B493E" w:rsidRDefault="003B493E" w:rsidP="00FE121C">
            <w:pPr>
              <w:jc w:val="both"/>
              <w:rPr>
                <w:b/>
                <w:sz w:val="18"/>
                <w:szCs w:val="18"/>
              </w:rPr>
            </w:pPr>
          </w:p>
          <w:p w14:paraId="4A1BF64D" w14:textId="77777777" w:rsidR="003B493E" w:rsidRDefault="003B493E" w:rsidP="00FE121C">
            <w:pPr>
              <w:jc w:val="both"/>
              <w:rPr>
                <w:b/>
                <w:sz w:val="18"/>
                <w:szCs w:val="18"/>
              </w:rPr>
            </w:pPr>
          </w:p>
          <w:p w14:paraId="6FDEDF25" w14:textId="77777777" w:rsidR="003B493E" w:rsidRDefault="003B493E" w:rsidP="00FE121C">
            <w:pPr>
              <w:jc w:val="both"/>
              <w:rPr>
                <w:b/>
                <w:sz w:val="18"/>
                <w:szCs w:val="18"/>
              </w:rPr>
            </w:pPr>
          </w:p>
          <w:p w14:paraId="738B9D08" w14:textId="77777777" w:rsidR="003B493E" w:rsidRDefault="003B493E" w:rsidP="00FE121C">
            <w:pPr>
              <w:jc w:val="both"/>
              <w:rPr>
                <w:b/>
                <w:sz w:val="18"/>
                <w:szCs w:val="18"/>
              </w:rPr>
            </w:pPr>
          </w:p>
          <w:p w14:paraId="75509E29" w14:textId="77777777" w:rsidR="003B493E" w:rsidRDefault="003B493E" w:rsidP="00FE121C">
            <w:pPr>
              <w:jc w:val="both"/>
              <w:rPr>
                <w:b/>
                <w:sz w:val="18"/>
                <w:szCs w:val="18"/>
              </w:rPr>
            </w:pPr>
          </w:p>
          <w:p w14:paraId="6C775FD8" w14:textId="77777777" w:rsidR="003B493E" w:rsidRDefault="003B493E" w:rsidP="00FE121C">
            <w:pPr>
              <w:jc w:val="both"/>
              <w:rPr>
                <w:b/>
                <w:sz w:val="18"/>
                <w:szCs w:val="18"/>
              </w:rPr>
            </w:pPr>
          </w:p>
          <w:p w14:paraId="60B7A925" w14:textId="77777777" w:rsidR="003B493E" w:rsidRDefault="003B493E" w:rsidP="00FE121C">
            <w:pPr>
              <w:jc w:val="both"/>
              <w:rPr>
                <w:b/>
                <w:sz w:val="18"/>
                <w:szCs w:val="18"/>
              </w:rPr>
            </w:pPr>
          </w:p>
          <w:p w14:paraId="4ED62EA0" w14:textId="77777777" w:rsidR="003B493E" w:rsidRDefault="003B493E" w:rsidP="00FE121C">
            <w:pPr>
              <w:jc w:val="both"/>
              <w:rPr>
                <w:b/>
                <w:sz w:val="18"/>
                <w:szCs w:val="18"/>
              </w:rPr>
            </w:pPr>
          </w:p>
          <w:p w14:paraId="45BFD47B" w14:textId="77777777" w:rsidR="003B493E" w:rsidRDefault="003B493E" w:rsidP="00FE121C">
            <w:pPr>
              <w:jc w:val="both"/>
              <w:rPr>
                <w:b/>
                <w:sz w:val="18"/>
                <w:szCs w:val="18"/>
              </w:rPr>
            </w:pPr>
          </w:p>
          <w:p w14:paraId="28D6C7C9" w14:textId="77777777" w:rsidR="003B493E" w:rsidRDefault="003B493E" w:rsidP="00FE121C">
            <w:pPr>
              <w:jc w:val="both"/>
              <w:rPr>
                <w:b/>
                <w:sz w:val="18"/>
                <w:szCs w:val="18"/>
              </w:rPr>
            </w:pPr>
          </w:p>
          <w:p w14:paraId="2582151E" w14:textId="66B6D522" w:rsidR="00FE121C" w:rsidRPr="00A51C39" w:rsidRDefault="00FE121C" w:rsidP="00FE121C">
            <w:pPr>
              <w:jc w:val="both"/>
              <w:rPr>
                <w:sz w:val="18"/>
                <w:szCs w:val="18"/>
              </w:rPr>
            </w:pPr>
            <w:r w:rsidRPr="00A51C39">
              <w:rPr>
                <w:b/>
                <w:sz w:val="18"/>
                <w:szCs w:val="18"/>
              </w:rPr>
              <w:t>Homeownership Programs.</w:t>
            </w:r>
            <w:r w:rsidRPr="00A51C39">
              <w:rPr>
                <w:sz w:val="18"/>
                <w:szCs w:val="18"/>
              </w:rPr>
              <w:t xml:space="preserve">  A statement describing any </w:t>
            </w:r>
            <w:r w:rsidR="001B11AC">
              <w:rPr>
                <w:sz w:val="18"/>
                <w:szCs w:val="18"/>
              </w:rPr>
              <w:t>H</w:t>
            </w:r>
            <w:r w:rsidR="00AB2A10">
              <w:rPr>
                <w:sz w:val="18"/>
                <w:szCs w:val="18"/>
              </w:rPr>
              <w:t>omeownership</w:t>
            </w:r>
            <w:r w:rsidR="001B11AC" w:rsidRPr="00A51C39">
              <w:rPr>
                <w:sz w:val="18"/>
                <w:szCs w:val="18"/>
              </w:rPr>
              <w:t xml:space="preserve"> </w:t>
            </w:r>
            <w:r w:rsidRPr="00A51C39">
              <w:rPr>
                <w:sz w:val="18"/>
                <w:szCs w:val="18"/>
              </w:rPr>
              <w:t>programs (including project number and unit count) administered by the agency under section 8y of the 1937 Act, or for which the PHA has applied or will apply for approval. (24 CFR §903.7(k)).</w:t>
            </w:r>
          </w:p>
          <w:p w14:paraId="33CE0CE3" w14:textId="77777777" w:rsidR="003B493E" w:rsidRDefault="003B493E" w:rsidP="003B493E">
            <w:pPr>
              <w:jc w:val="both"/>
              <w:rPr>
                <w:b/>
                <w:sz w:val="18"/>
                <w:szCs w:val="18"/>
              </w:rPr>
            </w:pPr>
          </w:p>
          <w:p w14:paraId="223FDE30" w14:textId="25186456" w:rsidR="003B493E" w:rsidRPr="00A51C39" w:rsidRDefault="003B493E" w:rsidP="003B493E">
            <w:pPr>
              <w:jc w:val="both"/>
              <w:rPr>
                <w:b/>
                <w:sz w:val="18"/>
                <w:szCs w:val="18"/>
              </w:rPr>
            </w:pPr>
            <w:r w:rsidRPr="00A51C39">
              <w:rPr>
                <w:b/>
                <w:sz w:val="18"/>
                <w:szCs w:val="18"/>
              </w:rPr>
              <w:t>Statement:</w:t>
            </w:r>
          </w:p>
          <w:p w14:paraId="073B9B40" w14:textId="77777777" w:rsidR="003B493E" w:rsidRPr="00A51C39" w:rsidRDefault="003B493E" w:rsidP="003B493E">
            <w:pPr>
              <w:jc w:val="both"/>
              <w:rPr>
                <w:sz w:val="18"/>
                <w:szCs w:val="18"/>
              </w:rPr>
            </w:pPr>
          </w:p>
          <w:p w14:paraId="14BFA87D" w14:textId="0F1B5FA2" w:rsidR="003B493E" w:rsidRPr="00A51C39" w:rsidRDefault="003B493E" w:rsidP="003B493E">
            <w:pPr>
              <w:jc w:val="both"/>
              <w:rPr>
                <w:sz w:val="18"/>
                <w:szCs w:val="18"/>
              </w:rPr>
            </w:pPr>
            <w:r w:rsidRPr="00A51C39">
              <w:rPr>
                <w:sz w:val="18"/>
                <w:szCs w:val="18"/>
              </w:rPr>
              <w:t xml:space="preserve">The Section 8 </w:t>
            </w:r>
            <w:r w:rsidR="001B11AC">
              <w:rPr>
                <w:sz w:val="18"/>
                <w:szCs w:val="18"/>
              </w:rPr>
              <w:t>H</w:t>
            </w:r>
            <w:r w:rsidR="00AB2A10">
              <w:rPr>
                <w:sz w:val="18"/>
                <w:szCs w:val="18"/>
              </w:rPr>
              <w:t>omeownership</w:t>
            </w:r>
            <w:r w:rsidR="001B11AC" w:rsidRPr="00A51C39">
              <w:rPr>
                <w:sz w:val="18"/>
                <w:szCs w:val="18"/>
              </w:rPr>
              <w:t xml:space="preserve"> </w:t>
            </w:r>
            <w:r w:rsidRPr="00A51C39">
              <w:rPr>
                <w:sz w:val="18"/>
                <w:szCs w:val="18"/>
              </w:rPr>
              <w:t>Voucher Program</w:t>
            </w:r>
            <w:r>
              <w:rPr>
                <w:sz w:val="18"/>
                <w:szCs w:val="18"/>
              </w:rPr>
              <w:t xml:space="preserve"> </w:t>
            </w:r>
            <w:r w:rsidRPr="00A51C39">
              <w:rPr>
                <w:sz w:val="18"/>
                <w:szCs w:val="18"/>
              </w:rPr>
              <w:t xml:space="preserve">is a “homeownership option” authorized by section 8(y) of the United States Housing Act of 1937, as amended by section 555 of the Quality Housing and Work Responsibility Act of 1998.  Under the section 8(y) homeownership option, “a public housing agency may provide tenant-based assistance to an eligible family that purchases a dwelling unit that will be occupied by the family.”  As part of the </w:t>
            </w:r>
            <w:r>
              <w:rPr>
                <w:sz w:val="18"/>
                <w:szCs w:val="18"/>
              </w:rPr>
              <w:t xml:space="preserve">HCV </w:t>
            </w:r>
            <w:r w:rsidRPr="00A51C39">
              <w:rPr>
                <w:sz w:val="18"/>
                <w:szCs w:val="18"/>
              </w:rPr>
              <w:t>Program, HASMC is participating in th</w:t>
            </w:r>
            <w:r>
              <w:rPr>
                <w:sz w:val="18"/>
                <w:szCs w:val="18"/>
              </w:rPr>
              <w:t xml:space="preserve">e HCV HO </w:t>
            </w:r>
            <w:r w:rsidRPr="00A51C39">
              <w:rPr>
                <w:sz w:val="18"/>
                <w:szCs w:val="18"/>
              </w:rPr>
              <w:t>Program.</w:t>
            </w:r>
          </w:p>
          <w:p w14:paraId="17AF8CC5" w14:textId="77777777" w:rsidR="003B493E" w:rsidRPr="00A51C39" w:rsidRDefault="003B493E" w:rsidP="003B493E">
            <w:pPr>
              <w:jc w:val="both"/>
              <w:rPr>
                <w:sz w:val="18"/>
                <w:szCs w:val="18"/>
              </w:rPr>
            </w:pPr>
          </w:p>
          <w:p w14:paraId="44B80E60" w14:textId="77777777" w:rsidR="003B493E" w:rsidRDefault="003B493E" w:rsidP="003B493E">
            <w:pPr>
              <w:jc w:val="both"/>
              <w:rPr>
                <w:sz w:val="18"/>
                <w:szCs w:val="18"/>
              </w:rPr>
            </w:pPr>
            <w:r w:rsidRPr="00A51C39">
              <w:rPr>
                <w:sz w:val="18"/>
                <w:szCs w:val="18"/>
              </w:rPr>
              <w:t xml:space="preserve">HASMC will work to increase homeownership among </w:t>
            </w:r>
            <w:r>
              <w:rPr>
                <w:sz w:val="18"/>
                <w:szCs w:val="18"/>
              </w:rPr>
              <w:t xml:space="preserve">low-to-moderate households in </w:t>
            </w:r>
            <w:r w:rsidRPr="00A51C39">
              <w:rPr>
                <w:sz w:val="18"/>
                <w:szCs w:val="18"/>
              </w:rPr>
              <w:t xml:space="preserve">St. Mary’s County, and to assist in preserving the safe and habitable conditions of existing homes in the County.  HASMC will accomplish this by providing access to a variety of homeownership tools, such as </w:t>
            </w:r>
            <w:r>
              <w:rPr>
                <w:sz w:val="18"/>
                <w:szCs w:val="18"/>
              </w:rPr>
              <w:t>HCV HO</w:t>
            </w:r>
            <w:r w:rsidRPr="00A51C39">
              <w:rPr>
                <w:sz w:val="18"/>
                <w:szCs w:val="18"/>
              </w:rPr>
              <w:t xml:space="preserve">, </w:t>
            </w:r>
            <w:r>
              <w:rPr>
                <w:sz w:val="18"/>
                <w:szCs w:val="18"/>
              </w:rPr>
              <w:t xml:space="preserve">and </w:t>
            </w:r>
            <w:r w:rsidRPr="00A51C39">
              <w:rPr>
                <w:sz w:val="18"/>
                <w:szCs w:val="18"/>
              </w:rPr>
              <w:t xml:space="preserve">HUD’s </w:t>
            </w:r>
            <w:r>
              <w:rPr>
                <w:sz w:val="18"/>
                <w:szCs w:val="18"/>
              </w:rPr>
              <w:t xml:space="preserve">FSS </w:t>
            </w:r>
            <w:r w:rsidRPr="00A51C39">
              <w:rPr>
                <w:sz w:val="18"/>
                <w:szCs w:val="18"/>
              </w:rPr>
              <w:t xml:space="preserve">Homeownership preparation.  </w:t>
            </w:r>
          </w:p>
          <w:p w14:paraId="640C442D" w14:textId="77777777" w:rsidR="003B493E" w:rsidRDefault="003B493E" w:rsidP="003B493E">
            <w:pPr>
              <w:jc w:val="both"/>
              <w:rPr>
                <w:sz w:val="18"/>
                <w:szCs w:val="18"/>
              </w:rPr>
            </w:pPr>
          </w:p>
          <w:p w14:paraId="45A0613E" w14:textId="77777777" w:rsidR="003B493E" w:rsidRPr="005B3983" w:rsidRDefault="003B493E" w:rsidP="003B493E">
            <w:pPr>
              <w:jc w:val="both"/>
              <w:rPr>
                <w:sz w:val="18"/>
                <w:szCs w:val="18"/>
              </w:rPr>
            </w:pPr>
            <w:r w:rsidRPr="005B3983">
              <w:rPr>
                <w:sz w:val="18"/>
                <w:szCs w:val="18"/>
              </w:rPr>
              <w:t xml:space="preserve">HASMC offers its resources in Federal, State and local funding programs to assist low-to-moderate income households with the purchase of homes, needed upgrades and/or needed repairs/rehabilitation modifications to existing homes.  </w:t>
            </w:r>
            <w:r w:rsidRPr="001348C0">
              <w:rPr>
                <w:sz w:val="18"/>
                <w:szCs w:val="18"/>
              </w:rPr>
              <w:t>HASMC is a Level II Loan Administrator for DHCD’s Maryland Housing Rehabilitation Program (MHRP), which includes the Special Loans Program (SLP).  This program is a component of DHCD’s Community Development Administration.</w:t>
            </w:r>
          </w:p>
          <w:p w14:paraId="34BF5AC5" w14:textId="77777777" w:rsidR="003B493E" w:rsidRPr="005B3983" w:rsidRDefault="003B493E" w:rsidP="003B493E">
            <w:pPr>
              <w:jc w:val="both"/>
              <w:rPr>
                <w:b/>
                <w:sz w:val="18"/>
                <w:szCs w:val="18"/>
              </w:rPr>
            </w:pPr>
          </w:p>
          <w:p w14:paraId="18284185" w14:textId="2D804D7D" w:rsidR="003B493E" w:rsidRPr="005B3983" w:rsidRDefault="003B493E" w:rsidP="003B493E">
            <w:pPr>
              <w:jc w:val="both"/>
              <w:rPr>
                <w:sz w:val="18"/>
                <w:szCs w:val="18"/>
              </w:rPr>
            </w:pPr>
            <w:r w:rsidRPr="005B3983">
              <w:rPr>
                <w:b/>
                <w:sz w:val="18"/>
                <w:szCs w:val="18"/>
              </w:rPr>
              <w:t>Self Sufficiency Programs and Treatment of Income Changes Resulting from Welfare Program Requirements.</w:t>
            </w:r>
            <w:r w:rsidRPr="005B3983">
              <w:rPr>
                <w:sz w:val="18"/>
                <w:szCs w:val="18"/>
              </w:rPr>
              <w:t xml:space="preserve">  A description of any PHA programs relating to services and amenities coordinated, promoted, or provided by the PHA for assisted families, including those resulting from the PHA’s partnership with other entities, for the enhancement of the economic and social self-sufficiency of assisted families, including programs provided or offered as a result of the PHA’s partnerships with other entities, and activities under Section 3 of the Housing and Community Development Act of 1968 and under requirements for the Family Self-Sufficiency Program (FSS) list (also known as Building Foundations) and others.  Include the program’s size</w:t>
            </w:r>
            <w:r>
              <w:rPr>
                <w:sz w:val="18"/>
                <w:szCs w:val="18"/>
              </w:rPr>
              <w:t xml:space="preserve"> </w:t>
            </w:r>
            <w:r w:rsidRPr="005B3983">
              <w:rPr>
                <w:sz w:val="18"/>
                <w:szCs w:val="18"/>
              </w:rPr>
              <w:t>(including required and actual size of the FSS program) and means of allocating assistance to households. (24 CFR §903.7(l)(</w:t>
            </w:r>
            <w:proofErr w:type="spellStart"/>
            <w:r w:rsidRPr="005B3983">
              <w:rPr>
                <w:sz w:val="18"/>
                <w:szCs w:val="18"/>
              </w:rPr>
              <w:t>i</w:t>
            </w:r>
            <w:proofErr w:type="spellEnd"/>
            <w:r w:rsidRPr="005B3983">
              <w:rPr>
                <w:sz w:val="18"/>
                <w:szCs w:val="18"/>
              </w:rPr>
              <w:t>)).  Describe how the PHA will comply with the requirements of section 12(c) and (d) of the 1937 Act that relate to treatment of income changes resulting from welfare program requirements. (24 CFR §903.7(l)(iii)).</w:t>
            </w:r>
          </w:p>
          <w:p w14:paraId="60845747" w14:textId="594DAC6C" w:rsidR="008C5773" w:rsidRDefault="008C5773" w:rsidP="00A51C39">
            <w:pPr>
              <w:jc w:val="both"/>
              <w:rPr>
                <w:sz w:val="18"/>
                <w:szCs w:val="18"/>
              </w:rPr>
            </w:pPr>
          </w:p>
          <w:p w14:paraId="0A585564" w14:textId="77777777" w:rsidR="003B493E" w:rsidRPr="005B3983" w:rsidRDefault="003B493E" w:rsidP="003B493E">
            <w:pPr>
              <w:jc w:val="both"/>
              <w:rPr>
                <w:b/>
                <w:sz w:val="18"/>
                <w:szCs w:val="18"/>
              </w:rPr>
            </w:pPr>
            <w:r w:rsidRPr="005B3983">
              <w:rPr>
                <w:b/>
                <w:sz w:val="18"/>
                <w:szCs w:val="18"/>
              </w:rPr>
              <w:t>Statement:</w:t>
            </w:r>
          </w:p>
          <w:p w14:paraId="79D09BAA" w14:textId="77777777" w:rsidR="003B493E" w:rsidRPr="005B3983" w:rsidRDefault="003B493E" w:rsidP="003B493E">
            <w:pPr>
              <w:jc w:val="both"/>
              <w:rPr>
                <w:sz w:val="18"/>
                <w:szCs w:val="18"/>
              </w:rPr>
            </w:pPr>
            <w:r w:rsidRPr="005B3983">
              <w:rPr>
                <w:sz w:val="18"/>
                <w:szCs w:val="18"/>
              </w:rPr>
              <w:t xml:space="preserve"> </w:t>
            </w:r>
          </w:p>
          <w:p w14:paraId="52F0CDC1" w14:textId="69F974C4" w:rsidR="003B493E" w:rsidRPr="005B3983" w:rsidRDefault="003B493E" w:rsidP="003B493E">
            <w:pPr>
              <w:jc w:val="both"/>
              <w:rPr>
                <w:sz w:val="18"/>
                <w:szCs w:val="18"/>
              </w:rPr>
            </w:pPr>
            <w:r w:rsidRPr="005B3983">
              <w:rPr>
                <w:sz w:val="18"/>
                <w:szCs w:val="18"/>
              </w:rPr>
              <w:t xml:space="preserve">As of </w:t>
            </w:r>
            <w:r>
              <w:rPr>
                <w:sz w:val="18"/>
                <w:szCs w:val="18"/>
              </w:rPr>
              <w:t>August 11, 2021</w:t>
            </w:r>
            <w:r w:rsidRPr="005B3983">
              <w:rPr>
                <w:sz w:val="18"/>
                <w:szCs w:val="18"/>
              </w:rPr>
              <w:t xml:space="preserve">, HASMC has an active </w:t>
            </w:r>
            <w:r>
              <w:rPr>
                <w:sz w:val="18"/>
                <w:szCs w:val="18"/>
              </w:rPr>
              <w:t xml:space="preserve">FSS </w:t>
            </w:r>
            <w:r w:rsidRPr="005B3983">
              <w:rPr>
                <w:sz w:val="18"/>
                <w:szCs w:val="18"/>
              </w:rPr>
              <w:t>Program of seventy-</w:t>
            </w:r>
            <w:r w:rsidR="001B11AC">
              <w:rPr>
                <w:sz w:val="18"/>
                <w:szCs w:val="18"/>
              </w:rPr>
              <w:t>four</w:t>
            </w:r>
            <w:r w:rsidRPr="005B3983">
              <w:rPr>
                <w:sz w:val="18"/>
                <w:szCs w:val="18"/>
              </w:rPr>
              <w:t xml:space="preserve"> (7</w:t>
            </w:r>
            <w:r w:rsidR="001B11AC">
              <w:rPr>
                <w:sz w:val="18"/>
                <w:szCs w:val="18"/>
              </w:rPr>
              <w:t>4</w:t>
            </w:r>
            <w:r w:rsidRPr="005B3983">
              <w:rPr>
                <w:sz w:val="18"/>
                <w:szCs w:val="18"/>
              </w:rPr>
              <w:t>) households, with a goal of reaching one-hundred (100) households within this Annual Plan.</w:t>
            </w:r>
          </w:p>
          <w:p w14:paraId="7B124ED5" w14:textId="77777777" w:rsidR="003B493E" w:rsidRPr="005B3983" w:rsidRDefault="003B493E" w:rsidP="003B493E">
            <w:pPr>
              <w:jc w:val="both"/>
              <w:rPr>
                <w:sz w:val="18"/>
                <w:szCs w:val="18"/>
              </w:rPr>
            </w:pPr>
          </w:p>
          <w:p w14:paraId="08674CE6" w14:textId="77777777" w:rsidR="003B493E" w:rsidRPr="005B3983" w:rsidRDefault="003B493E" w:rsidP="003B493E">
            <w:pPr>
              <w:jc w:val="both"/>
              <w:rPr>
                <w:sz w:val="18"/>
                <w:szCs w:val="18"/>
              </w:rPr>
            </w:pPr>
            <w:r w:rsidRPr="005B3983">
              <w:rPr>
                <w:sz w:val="18"/>
                <w:szCs w:val="18"/>
              </w:rPr>
              <w:t xml:space="preserve">Other services supporting </w:t>
            </w:r>
            <w:r>
              <w:rPr>
                <w:sz w:val="18"/>
                <w:szCs w:val="18"/>
              </w:rPr>
              <w:t>FSS</w:t>
            </w:r>
            <w:r w:rsidRPr="005B3983">
              <w:rPr>
                <w:sz w:val="18"/>
                <w:szCs w:val="18"/>
              </w:rPr>
              <w:t xml:space="preserve">:  </w:t>
            </w:r>
          </w:p>
          <w:p w14:paraId="7DFDCF6B" w14:textId="77777777" w:rsidR="003B493E" w:rsidRPr="005B3983" w:rsidRDefault="003B493E" w:rsidP="003B493E">
            <w:pPr>
              <w:jc w:val="both"/>
              <w:rPr>
                <w:sz w:val="18"/>
                <w:szCs w:val="18"/>
              </w:rPr>
            </w:pPr>
          </w:p>
          <w:p w14:paraId="0D0B4119" w14:textId="77777777" w:rsidR="003B493E" w:rsidRPr="005B3983" w:rsidRDefault="003B493E" w:rsidP="003B493E">
            <w:pPr>
              <w:pStyle w:val="ListParagraph"/>
              <w:numPr>
                <w:ilvl w:val="0"/>
                <w:numId w:val="20"/>
              </w:numPr>
              <w:jc w:val="both"/>
              <w:rPr>
                <w:sz w:val="18"/>
                <w:szCs w:val="18"/>
              </w:rPr>
            </w:pPr>
            <w:r w:rsidRPr="005B3983">
              <w:rPr>
                <w:sz w:val="18"/>
                <w:szCs w:val="18"/>
              </w:rPr>
              <w:t xml:space="preserve">A Memorandum of Understanding with the St. Mary’s County Department of Social Services </w:t>
            </w:r>
            <w:r>
              <w:rPr>
                <w:sz w:val="18"/>
                <w:szCs w:val="18"/>
              </w:rPr>
              <w:t xml:space="preserve">(DSS) </w:t>
            </w:r>
            <w:r w:rsidRPr="005B3983">
              <w:rPr>
                <w:sz w:val="18"/>
                <w:szCs w:val="18"/>
              </w:rPr>
              <w:t xml:space="preserve">regarding </w:t>
            </w:r>
            <w:r>
              <w:rPr>
                <w:sz w:val="18"/>
                <w:szCs w:val="18"/>
              </w:rPr>
              <w:t>FUP/FSS</w:t>
            </w:r>
            <w:r w:rsidRPr="005B3983">
              <w:rPr>
                <w:sz w:val="18"/>
                <w:szCs w:val="18"/>
              </w:rPr>
              <w:t xml:space="preserve">.  </w:t>
            </w:r>
          </w:p>
          <w:p w14:paraId="03CD0E10" w14:textId="77777777" w:rsidR="003B493E" w:rsidRPr="005B3983" w:rsidRDefault="003B493E" w:rsidP="003B493E">
            <w:pPr>
              <w:pStyle w:val="ListParagraph"/>
              <w:numPr>
                <w:ilvl w:val="0"/>
                <w:numId w:val="20"/>
              </w:numPr>
              <w:jc w:val="both"/>
              <w:rPr>
                <w:sz w:val="18"/>
                <w:szCs w:val="18"/>
              </w:rPr>
            </w:pPr>
            <w:r w:rsidRPr="005B3983">
              <w:rPr>
                <w:sz w:val="18"/>
                <w:szCs w:val="18"/>
              </w:rPr>
              <w:t>A collaboration with the</w:t>
            </w:r>
            <w:r>
              <w:rPr>
                <w:sz w:val="18"/>
                <w:szCs w:val="18"/>
              </w:rPr>
              <w:t xml:space="preserve"> CoC</w:t>
            </w:r>
            <w:r w:rsidRPr="005B3983">
              <w:rPr>
                <w:sz w:val="18"/>
                <w:szCs w:val="18"/>
              </w:rPr>
              <w:t xml:space="preserve"> to provide services to the homeless.</w:t>
            </w:r>
          </w:p>
          <w:p w14:paraId="6CA13535" w14:textId="77777777" w:rsidR="003B493E" w:rsidRPr="005B3983" w:rsidRDefault="003B493E" w:rsidP="003B493E">
            <w:pPr>
              <w:pStyle w:val="ListParagraph"/>
              <w:numPr>
                <w:ilvl w:val="0"/>
                <w:numId w:val="20"/>
              </w:numPr>
              <w:jc w:val="both"/>
              <w:rPr>
                <w:sz w:val="18"/>
                <w:szCs w:val="18"/>
              </w:rPr>
            </w:pPr>
            <w:r w:rsidRPr="005B3983">
              <w:rPr>
                <w:sz w:val="18"/>
                <w:szCs w:val="18"/>
              </w:rPr>
              <w:t>A Memorandum of Understanding with Pathways to provide community space to support E-Psychiatry services.</w:t>
            </w:r>
          </w:p>
          <w:p w14:paraId="7F831156" w14:textId="77777777" w:rsidR="003B493E" w:rsidRPr="0023174F" w:rsidRDefault="003B493E" w:rsidP="003B493E">
            <w:pPr>
              <w:pStyle w:val="ListParagraph"/>
              <w:numPr>
                <w:ilvl w:val="0"/>
                <w:numId w:val="20"/>
              </w:numPr>
              <w:jc w:val="both"/>
              <w:rPr>
                <w:sz w:val="18"/>
                <w:szCs w:val="18"/>
              </w:rPr>
            </w:pPr>
            <w:r w:rsidRPr="0023174F">
              <w:rPr>
                <w:sz w:val="18"/>
                <w:szCs w:val="18"/>
              </w:rPr>
              <w:t>A Memorandum of Understanding with the Board of Education</w:t>
            </w:r>
            <w:r>
              <w:rPr>
                <w:sz w:val="18"/>
                <w:szCs w:val="18"/>
              </w:rPr>
              <w:t xml:space="preserve"> – including homelessness assistance</w:t>
            </w:r>
            <w:r w:rsidRPr="0023174F">
              <w:rPr>
                <w:sz w:val="18"/>
                <w:szCs w:val="18"/>
              </w:rPr>
              <w:t>.</w:t>
            </w:r>
          </w:p>
          <w:p w14:paraId="623CFD69" w14:textId="77777777" w:rsidR="003B493E" w:rsidRPr="0023174F" w:rsidRDefault="003B493E" w:rsidP="003B493E">
            <w:pPr>
              <w:pStyle w:val="ListParagraph"/>
              <w:numPr>
                <w:ilvl w:val="0"/>
                <w:numId w:val="20"/>
              </w:numPr>
              <w:jc w:val="both"/>
              <w:rPr>
                <w:sz w:val="18"/>
                <w:szCs w:val="18"/>
              </w:rPr>
            </w:pPr>
            <w:r w:rsidRPr="0023174F">
              <w:rPr>
                <w:sz w:val="18"/>
                <w:szCs w:val="18"/>
              </w:rPr>
              <w:t xml:space="preserve">Working document: </w:t>
            </w:r>
            <w:r w:rsidRPr="0023174F">
              <w:rPr>
                <w:color w:val="000000"/>
                <w:sz w:val="18"/>
                <w:szCs w:val="18"/>
              </w:rPr>
              <w:t>multi agency homeless MOU being developed and completed – DSS lead agency.</w:t>
            </w:r>
          </w:p>
          <w:p w14:paraId="58D29802" w14:textId="22017326" w:rsidR="003B493E" w:rsidRPr="005B3983" w:rsidRDefault="003B493E" w:rsidP="003B493E">
            <w:pPr>
              <w:pStyle w:val="ListParagraph"/>
              <w:numPr>
                <w:ilvl w:val="0"/>
                <w:numId w:val="20"/>
              </w:numPr>
              <w:jc w:val="both"/>
              <w:rPr>
                <w:sz w:val="18"/>
                <w:szCs w:val="18"/>
              </w:rPr>
            </w:pPr>
            <w:r w:rsidRPr="005B3983">
              <w:rPr>
                <w:sz w:val="18"/>
                <w:szCs w:val="18"/>
              </w:rPr>
              <w:t xml:space="preserve">The J. Patrick Jarboe Family Education and Support Center, which offers services in support of individuals, families and children via a number of public and private entities.  This Campus provides quality and accessible program space for services ranging from nutritional programs, child care, health care, educational programs, counseling services, mental health care, referral service and affordable rental housing.  </w:t>
            </w:r>
            <w:r w:rsidR="00A13E27">
              <w:rPr>
                <w:sz w:val="18"/>
                <w:szCs w:val="18"/>
              </w:rPr>
              <w:t>The following are p</w:t>
            </w:r>
            <w:r w:rsidRPr="005B3983">
              <w:rPr>
                <w:sz w:val="18"/>
                <w:szCs w:val="18"/>
              </w:rPr>
              <w:t>roviders at the J. Patrick Jarboe Family Education and Support Center:</w:t>
            </w:r>
          </w:p>
          <w:p w14:paraId="221E7007" w14:textId="77777777" w:rsidR="003B493E" w:rsidRPr="005B3983" w:rsidRDefault="003B493E" w:rsidP="003B493E">
            <w:pPr>
              <w:pStyle w:val="ListParagraph"/>
              <w:numPr>
                <w:ilvl w:val="1"/>
                <w:numId w:val="20"/>
              </w:numPr>
              <w:jc w:val="both"/>
              <w:rPr>
                <w:sz w:val="18"/>
                <w:szCs w:val="18"/>
              </w:rPr>
            </w:pPr>
            <w:r w:rsidRPr="005B3983">
              <w:rPr>
                <w:sz w:val="18"/>
                <w:szCs w:val="18"/>
              </w:rPr>
              <w:t>Little People Childcare Center, Inc.</w:t>
            </w:r>
          </w:p>
          <w:p w14:paraId="04BC7438" w14:textId="77777777" w:rsidR="003B493E" w:rsidRPr="005B3983" w:rsidRDefault="003B493E" w:rsidP="003B493E">
            <w:pPr>
              <w:pStyle w:val="ListParagraph"/>
              <w:numPr>
                <w:ilvl w:val="1"/>
                <w:numId w:val="20"/>
              </w:numPr>
              <w:jc w:val="both"/>
              <w:rPr>
                <w:sz w:val="18"/>
                <w:szCs w:val="18"/>
              </w:rPr>
            </w:pPr>
            <w:r w:rsidRPr="005B3983">
              <w:rPr>
                <w:sz w:val="18"/>
                <w:szCs w:val="18"/>
              </w:rPr>
              <w:t>Tri-County Youth Services Bureau</w:t>
            </w:r>
          </w:p>
          <w:p w14:paraId="5F11B300" w14:textId="77777777" w:rsidR="003B493E" w:rsidRDefault="003B493E" w:rsidP="003B493E">
            <w:pPr>
              <w:pStyle w:val="ListParagraph"/>
              <w:numPr>
                <w:ilvl w:val="1"/>
                <w:numId w:val="20"/>
              </w:numPr>
              <w:jc w:val="both"/>
              <w:rPr>
                <w:sz w:val="18"/>
                <w:szCs w:val="18"/>
              </w:rPr>
            </w:pPr>
            <w:r w:rsidRPr="005B3983">
              <w:rPr>
                <w:sz w:val="18"/>
                <w:szCs w:val="18"/>
              </w:rPr>
              <w:t>The Special Supplemental Nutrition Program for Women, Infants, and Children</w:t>
            </w:r>
          </w:p>
          <w:p w14:paraId="4CC33A3F" w14:textId="00F556DB" w:rsidR="003B493E" w:rsidRPr="005B3983" w:rsidRDefault="003B493E" w:rsidP="003B493E">
            <w:pPr>
              <w:pStyle w:val="ListParagraph"/>
              <w:ind w:left="1440"/>
              <w:jc w:val="both"/>
              <w:rPr>
                <w:sz w:val="18"/>
                <w:szCs w:val="18"/>
              </w:rPr>
            </w:pPr>
            <w:r w:rsidRPr="005B3983">
              <w:rPr>
                <w:sz w:val="18"/>
                <w:szCs w:val="18"/>
              </w:rPr>
              <w:t xml:space="preserve"> </w:t>
            </w:r>
          </w:p>
          <w:p w14:paraId="789E5BAC" w14:textId="77777777" w:rsidR="003B493E" w:rsidRPr="005B3983" w:rsidRDefault="003B493E" w:rsidP="003B493E">
            <w:pPr>
              <w:jc w:val="both"/>
              <w:rPr>
                <w:sz w:val="18"/>
                <w:szCs w:val="18"/>
              </w:rPr>
            </w:pPr>
            <w:r w:rsidRPr="005B3983">
              <w:rPr>
                <w:sz w:val="18"/>
                <w:szCs w:val="18"/>
              </w:rPr>
              <w:t>Partnerships</w:t>
            </w:r>
            <w:r>
              <w:rPr>
                <w:sz w:val="18"/>
                <w:szCs w:val="18"/>
              </w:rPr>
              <w:t>:</w:t>
            </w:r>
            <w:r w:rsidRPr="005B3983">
              <w:rPr>
                <w:sz w:val="18"/>
                <w:szCs w:val="18"/>
              </w:rPr>
              <w:t xml:space="preserve"> </w:t>
            </w:r>
          </w:p>
          <w:p w14:paraId="25217381" w14:textId="77777777" w:rsidR="008C5773" w:rsidRPr="005B3983" w:rsidRDefault="008C5773" w:rsidP="008C5773">
            <w:pPr>
              <w:jc w:val="both"/>
              <w:rPr>
                <w:sz w:val="18"/>
                <w:szCs w:val="18"/>
              </w:rPr>
            </w:pPr>
          </w:p>
          <w:p w14:paraId="3CF1F4F6" w14:textId="2CAB3A85" w:rsidR="003B493E" w:rsidRDefault="003B493E" w:rsidP="003B493E">
            <w:pPr>
              <w:pStyle w:val="Default"/>
              <w:numPr>
                <w:ilvl w:val="0"/>
                <w:numId w:val="33"/>
              </w:numPr>
              <w:jc w:val="both"/>
              <w:rPr>
                <w:rFonts w:ascii="Times New Roman" w:hAnsi="Times New Roman" w:cs="Times New Roman"/>
                <w:sz w:val="18"/>
                <w:szCs w:val="18"/>
              </w:rPr>
            </w:pPr>
            <w:r>
              <w:rPr>
                <w:rFonts w:ascii="Times New Roman" w:hAnsi="Times New Roman" w:cs="Times New Roman"/>
                <w:sz w:val="18"/>
                <w:szCs w:val="18"/>
              </w:rPr>
              <w:t xml:space="preserve">Health and Housing collaboration with St. Mary’s County Health </w:t>
            </w:r>
            <w:r w:rsidR="00A13E27">
              <w:rPr>
                <w:rFonts w:ascii="Times New Roman" w:hAnsi="Times New Roman" w:cs="Times New Roman"/>
                <w:sz w:val="18"/>
                <w:szCs w:val="18"/>
              </w:rPr>
              <w:t>D</w:t>
            </w:r>
            <w:r>
              <w:rPr>
                <w:rFonts w:ascii="Times New Roman" w:hAnsi="Times New Roman" w:cs="Times New Roman"/>
                <w:sz w:val="18"/>
                <w:szCs w:val="18"/>
              </w:rPr>
              <w:t xml:space="preserve">epartment </w:t>
            </w:r>
          </w:p>
          <w:p w14:paraId="294F4807" w14:textId="77777777" w:rsidR="003B493E" w:rsidRPr="005B3983" w:rsidRDefault="003B493E" w:rsidP="003B493E">
            <w:pPr>
              <w:pStyle w:val="Default"/>
              <w:numPr>
                <w:ilvl w:val="0"/>
                <w:numId w:val="33"/>
              </w:numPr>
              <w:jc w:val="both"/>
              <w:rPr>
                <w:rFonts w:ascii="Times New Roman" w:hAnsi="Times New Roman" w:cs="Times New Roman"/>
                <w:sz w:val="18"/>
                <w:szCs w:val="18"/>
              </w:rPr>
            </w:pPr>
            <w:r w:rsidRPr="005B3983">
              <w:rPr>
                <w:rFonts w:ascii="Times New Roman" w:hAnsi="Times New Roman" w:cs="Times New Roman"/>
                <w:sz w:val="18"/>
                <w:szCs w:val="18"/>
              </w:rPr>
              <w:t>Commissioners of St. Mary’s County</w:t>
            </w:r>
          </w:p>
          <w:p w14:paraId="618AF308" w14:textId="77777777" w:rsidR="003B493E" w:rsidRPr="005B3983" w:rsidRDefault="003B493E" w:rsidP="003B493E">
            <w:pPr>
              <w:pStyle w:val="Default"/>
              <w:numPr>
                <w:ilvl w:val="0"/>
                <w:numId w:val="33"/>
              </w:numPr>
              <w:jc w:val="both"/>
              <w:rPr>
                <w:rFonts w:ascii="Times New Roman" w:hAnsi="Times New Roman" w:cs="Times New Roman"/>
                <w:sz w:val="18"/>
                <w:szCs w:val="18"/>
              </w:rPr>
            </w:pPr>
            <w:r w:rsidRPr="005B3983">
              <w:rPr>
                <w:rFonts w:ascii="Times New Roman" w:hAnsi="Times New Roman" w:cs="Times New Roman"/>
                <w:sz w:val="18"/>
                <w:szCs w:val="18"/>
              </w:rPr>
              <w:t>Community Health</w:t>
            </w:r>
            <w:r>
              <w:rPr>
                <w:rFonts w:ascii="Times New Roman" w:hAnsi="Times New Roman" w:cs="Times New Roman"/>
                <w:sz w:val="18"/>
                <w:szCs w:val="18"/>
              </w:rPr>
              <w:t xml:space="preserve"> </w:t>
            </w:r>
            <w:r w:rsidRPr="005B3983">
              <w:rPr>
                <w:rFonts w:ascii="Times New Roman" w:hAnsi="Times New Roman" w:cs="Times New Roman"/>
                <w:sz w:val="18"/>
                <w:szCs w:val="18"/>
              </w:rPr>
              <w:t>–</w:t>
            </w:r>
            <w:r>
              <w:rPr>
                <w:rFonts w:ascii="Times New Roman" w:hAnsi="Times New Roman" w:cs="Times New Roman"/>
                <w:sz w:val="18"/>
                <w:szCs w:val="18"/>
              </w:rPr>
              <w:t xml:space="preserve"> </w:t>
            </w:r>
            <w:r w:rsidRPr="005B3983">
              <w:rPr>
                <w:rFonts w:ascii="Times New Roman" w:hAnsi="Times New Roman" w:cs="Times New Roman"/>
                <w:sz w:val="18"/>
                <w:szCs w:val="18"/>
              </w:rPr>
              <w:t>Access</w:t>
            </w:r>
            <w:r>
              <w:rPr>
                <w:rFonts w:ascii="Times New Roman" w:hAnsi="Times New Roman" w:cs="Times New Roman"/>
                <w:sz w:val="18"/>
                <w:szCs w:val="18"/>
              </w:rPr>
              <w:t xml:space="preserve"> </w:t>
            </w:r>
            <w:r w:rsidRPr="005B3983">
              <w:rPr>
                <w:rFonts w:ascii="Times New Roman" w:hAnsi="Times New Roman" w:cs="Times New Roman"/>
                <w:sz w:val="18"/>
                <w:szCs w:val="18"/>
              </w:rPr>
              <w:t>Health formally known as Health Enterprise Zone; Health Connections</w:t>
            </w:r>
          </w:p>
          <w:p w14:paraId="2A9A667B" w14:textId="77777777" w:rsidR="003B493E" w:rsidRPr="005B3983" w:rsidRDefault="003B493E" w:rsidP="003B493E">
            <w:pPr>
              <w:pStyle w:val="Default"/>
              <w:numPr>
                <w:ilvl w:val="0"/>
                <w:numId w:val="33"/>
              </w:numPr>
              <w:jc w:val="both"/>
              <w:rPr>
                <w:rFonts w:ascii="Times New Roman" w:hAnsi="Times New Roman" w:cs="Times New Roman"/>
                <w:sz w:val="18"/>
                <w:szCs w:val="18"/>
              </w:rPr>
            </w:pPr>
            <w:r w:rsidRPr="005B3983">
              <w:rPr>
                <w:rFonts w:ascii="Times New Roman" w:hAnsi="Times New Roman" w:cs="Times New Roman"/>
                <w:sz w:val="18"/>
                <w:szCs w:val="18"/>
              </w:rPr>
              <w:t>Private Sector Affordable Housing Preservation</w:t>
            </w:r>
          </w:p>
          <w:p w14:paraId="005A37BB" w14:textId="77777777" w:rsidR="003B493E" w:rsidRPr="005B3983" w:rsidRDefault="003B493E" w:rsidP="003B493E">
            <w:pPr>
              <w:pStyle w:val="Default"/>
              <w:numPr>
                <w:ilvl w:val="0"/>
                <w:numId w:val="33"/>
              </w:numPr>
              <w:jc w:val="both"/>
              <w:rPr>
                <w:rFonts w:ascii="Times New Roman" w:hAnsi="Times New Roman" w:cs="Times New Roman"/>
                <w:sz w:val="18"/>
                <w:szCs w:val="18"/>
              </w:rPr>
            </w:pPr>
            <w:r w:rsidRPr="005B3983">
              <w:rPr>
                <w:rFonts w:ascii="Times New Roman" w:hAnsi="Times New Roman" w:cs="Times New Roman"/>
                <w:sz w:val="18"/>
                <w:szCs w:val="18"/>
              </w:rPr>
              <w:t>Early Childhood Education and Child Care – Ready at Five Program Early Childhood Advocacy Council Judy Center</w:t>
            </w:r>
          </w:p>
          <w:p w14:paraId="2018B982" w14:textId="77777777" w:rsidR="003B493E" w:rsidRPr="005B3983" w:rsidRDefault="003B493E" w:rsidP="003B493E">
            <w:pPr>
              <w:pStyle w:val="Default"/>
              <w:numPr>
                <w:ilvl w:val="0"/>
                <w:numId w:val="33"/>
              </w:numPr>
              <w:jc w:val="both"/>
              <w:rPr>
                <w:rFonts w:ascii="Times New Roman" w:hAnsi="Times New Roman" w:cs="Times New Roman"/>
                <w:sz w:val="18"/>
                <w:szCs w:val="18"/>
              </w:rPr>
            </w:pPr>
            <w:r w:rsidRPr="005B3983">
              <w:rPr>
                <w:rFonts w:ascii="Times New Roman" w:hAnsi="Times New Roman" w:cs="Times New Roman"/>
                <w:sz w:val="18"/>
                <w:szCs w:val="18"/>
              </w:rPr>
              <w:t xml:space="preserve">Housing those in homeless situations </w:t>
            </w:r>
            <w:r>
              <w:rPr>
                <w:rFonts w:ascii="Times New Roman" w:hAnsi="Times New Roman" w:cs="Times New Roman"/>
                <w:sz w:val="18"/>
                <w:szCs w:val="18"/>
              </w:rPr>
              <w:t xml:space="preserve">– </w:t>
            </w:r>
            <w:r w:rsidRPr="005B3983">
              <w:rPr>
                <w:rFonts w:ascii="Times New Roman" w:hAnsi="Times New Roman" w:cs="Times New Roman"/>
                <w:sz w:val="18"/>
                <w:szCs w:val="18"/>
              </w:rPr>
              <w:t>Three</w:t>
            </w:r>
            <w:r>
              <w:rPr>
                <w:rFonts w:ascii="Times New Roman" w:hAnsi="Times New Roman" w:cs="Times New Roman"/>
                <w:sz w:val="18"/>
                <w:szCs w:val="18"/>
              </w:rPr>
              <w:t xml:space="preserve"> </w:t>
            </w:r>
            <w:r w:rsidRPr="005B3983">
              <w:rPr>
                <w:rFonts w:ascii="Times New Roman" w:hAnsi="Times New Roman" w:cs="Times New Roman"/>
                <w:sz w:val="18"/>
                <w:szCs w:val="18"/>
              </w:rPr>
              <w:t>Oaks Homeless Shelter</w:t>
            </w:r>
            <w:r>
              <w:rPr>
                <w:rFonts w:ascii="Times New Roman" w:hAnsi="Times New Roman" w:cs="Times New Roman"/>
                <w:sz w:val="18"/>
                <w:szCs w:val="18"/>
              </w:rPr>
              <w:t xml:space="preserve"> (Three Oaks)</w:t>
            </w:r>
            <w:r w:rsidRPr="005B3983">
              <w:rPr>
                <w:rFonts w:ascii="Times New Roman" w:hAnsi="Times New Roman" w:cs="Times New Roman"/>
                <w:sz w:val="18"/>
                <w:szCs w:val="18"/>
              </w:rPr>
              <w:t xml:space="preserve">, St. Mary’s County Homeless Prevention Board, </w:t>
            </w:r>
            <w:r>
              <w:rPr>
                <w:rFonts w:ascii="Times New Roman" w:hAnsi="Times New Roman" w:cs="Times New Roman"/>
                <w:sz w:val="18"/>
                <w:szCs w:val="18"/>
              </w:rPr>
              <w:t xml:space="preserve">CoC </w:t>
            </w:r>
            <w:r w:rsidRPr="005B3983">
              <w:rPr>
                <w:rFonts w:ascii="Times New Roman" w:hAnsi="Times New Roman" w:cs="Times New Roman"/>
                <w:sz w:val="18"/>
                <w:szCs w:val="18"/>
              </w:rPr>
              <w:t>Program</w:t>
            </w:r>
          </w:p>
          <w:p w14:paraId="6F916905" w14:textId="77777777" w:rsidR="003B493E" w:rsidRPr="005B3983" w:rsidRDefault="003B493E" w:rsidP="003B493E">
            <w:pPr>
              <w:pStyle w:val="Default"/>
              <w:numPr>
                <w:ilvl w:val="0"/>
                <w:numId w:val="33"/>
              </w:numPr>
              <w:jc w:val="both"/>
              <w:rPr>
                <w:rFonts w:ascii="Times New Roman" w:hAnsi="Times New Roman" w:cs="Times New Roman"/>
                <w:sz w:val="18"/>
                <w:szCs w:val="18"/>
              </w:rPr>
            </w:pPr>
            <w:r>
              <w:rPr>
                <w:rFonts w:ascii="Times New Roman" w:hAnsi="Times New Roman" w:cs="Times New Roman"/>
                <w:sz w:val="18"/>
                <w:szCs w:val="18"/>
              </w:rPr>
              <w:t>HUD-VASH</w:t>
            </w:r>
          </w:p>
          <w:p w14:paraId="3876E744" w14:textId="77777777" w:rsidR="003B493E" w:rsidRPr="005B3983" w:rsidRDefault="003B493E" w:rsidP="003B493E">
            <w:pPr>
              <w:pStyle w:val="Default"/>
              <w:numPr>
                <w:ilvl w:val="0"/>
                <w:numId w:val="33"/>
              </w:numPr>
              <w:jc w:val="both"/>
              <w:rPr>
                <w:rFonts w:ascii="Times New Roman" w:hAnsi="Times New Roman" w:cs="Times New Roman"/>
                <w:sz w:val="18"/>
                <w:szCs w:val="18"/>
              </w:rPr>
            </w:pPr>
            <w:r>
              <w:rPr>
                <w:rFonts w:ascii="Times New Roman" w:hAnsi="Times New Roman" w:cs="Times New Roman"/>
                <w:sz w:val="18"/>
                <w:szCs w:val="18"/>
              </w:rPr>
              <w:t xml:space="preserve">DHCD </w:t>
            </w:r>
            <w:r w:rsidRPr="005B3983">
              <w:rPr>
                <w:rFonts w:ascii="Times New Roman" w:hAnsi="Times New Roman" w:cs="Times New Roman"/>
                <w:sz w:val="18"/>
                <w:szCs w:val="18"/>
              </w:rPr>
              <w:t>Homeownership Opportunities</w:t>
            </w:r>
            <w:r>
              <w:rPr>
                <w:rFonts w:ascii="Times New Roman" w:hAnsi="Times New Roman" w:cs="Times New Roman"/>
                <w:sz w:val="18"/>
                <w:szCs w:val="18"/>
              </w:rPr>
              <w:t xml:space="preserve"> </w:t>
            </w:r>
          </w:p>
          <w:p w14:paraId="4492FEAF" w14:textId="77777777" w:rsidR="003B493E" w:rsidRPr="005B3983" w:rsidRDefault="003B493E" w:rsidP="003B493E">
            <w:pPr>
              <w:pStyle w:val="Default"/>
              <w:numPr>
                <w:ilvl w:val="0"/>
                <w:numId w:val="33"/>
              </w:numPr>
              <w:jc w:val="both"/>
              <w:rPr>
                <w:rFonts w:ascii="Times New Roman" w:hAnsi="Times New Roman" w:cs="Times New Roman"/>
                <w:sz w:val="18"/>
                <w:szCs w:val="18"/>
              </w:rPr>
            </w:pPr>
            <w:r>
              <w:rPr>
                <w:rFonts w:ascii="Times New Roman" w:hAnsi="Times New Roman" w:cs="Times New Roman"/>
                <w:sz w:val="18"/>
                <w:szCs w:val="18"/>
              </w:rPr>
              <w:t xml:space="preserve">DHCD MHRP </w:t>
            </w:r>
            <w:r w:rsidRPr="005B3983">
              <w:rPr>
                <w:rFonts w:ascii="Times New Roman" w:hAnsi="Times New Roman" w:cs="Times New Roman"/>
                <w:sz w:val="18"/>
                <w:szCs w:val="18"/>
              </w:rPr>
              <w:t>Housing Rehabilitation</w:t>
            </w:r>
            <w:r>
              <w:rPr>
                <w:rFonts w:ascii="Times New Roman" w:hAnsi="Times New Roman" w:cs="Times New Roman"/>
                <w:sz w:val="18"/>
                <w:szCs w:val="18"/>
              </w:rPr>
              <w:t xml:space="preserve"> </w:t>
            </w:r>
          </w:p>
          <w:p w14:paraId="56415764" w14:textId="77777777" w:rsidR="003B493E" w:rsidRPr="00F22E5E" w:rsidRDefault="003B493E" w:rsidP="003B493E">
            <w:pPr>
              <w:pStyle w:val="Default"/>
              <w:numPr>
                <w:ilvl w:val="0"/>
                <w:numId w:val="33"/>
              </w:numPr>
              <w:jc w:val="both"/>
              <w:rPr>
                <w:rFonts w:ascii="Times New Roman" w:hAnsi="Times New Roman" w:cs="Times New Roman"/>
                <w:sz w:val="18"/>
                <w:szCs w:val="18"/>
              </w:rPr>
            </w:pPr>
            <w:r w:rsidRPr="005B3983">
              <w:rPr>
                <w:rFonts w:ascii="Times New Roman" w:hAnsi="Times New Roman" w:cs="Times New Roman"/>
                <w:sz w:val="18"/>
                <w:szCs w:val="18"/>
              </w:rPr>
              <w:t>Neighborhood Improvement and Community Development – DHCD</w:t>
            </w:r>
          </w:p>
          <w:p w14:paraId="199EDACE" w14:textId="77777777" w:rsidR="003B493E" w:rsidRPr="005B3983" w:rsidRDefault="003B493E" w:rsidP="003B493E">
            <w:pPr>
              <w:pStyle w:val="Default"/>
              <w:ind w:left="720"/>
              <w:jc w:val="both"/>
              <w:rPr>
                <w:rFonts w:ascii="Times New Roman" w:hAnsi="Times New Roman" w:cs="Times New Roman"/>
                <w:sz w:val="18"/>
                <w:szCs w:val="18"/>
              </w:rPr>
            </w:pPr>
          </w:p>
          <w:p w14:paraId="5811E3AE" w14:textId="33928BAE" w:rsidR="003B493E" w:rsidRPr="005B3983" w:rsidRDefault="003B493E" w:rsidP="003B493E">
            <w:pPr>
              <w:pStyle w:val="Default"/>
              <w:jc w:val="both"/>
              <w:rPr>
                <w:rFonts w:ascii="Times New Roman" w:hAnsi="Times New Roman" w:cs="Times New Roman"/>
                <w:sz w:val="18"/>
                <w:szCs w:val="18"/>
              </w:rPr>
            </w:pPr>
          </w:p>
          <w:p w14:paraId="41587CC7" w14:textId="77777777" w:rsidR="003B493E" w:rsidRPr="005B3983" w:rsidRDefault="003B493E" w:rsidP="003B493E">
            <w:pPr>
              <w:pStyle w:val="Default"/>
              <w:numPr>
                <w:ilvl w:val="0"/>
                <w:numId w:val="33"/>
              </w:numPr>
              <w:jc w:val="both"/>
              <w:rPr>
                <w:rFonts w:ascii="Times New Roman" w:hAnsi="Times New Roman" w:cs="Times New Roman"/>
                <w:sz w:val="18"/>
                <w:szCs w:val="18"/>
              </w:rPr>
            </w:pPr>
            <w:r>
              <w:rPr>
                <w:rFonts w:ascii="Times New Roman" w:hAnsi="Times New Roman" w:cs="Times New Roman"/>
                <w:sz w:val="18"/>
                <w:szCs w:val="18"/>
              </w:rPr>
              <w:t xml:space="preserve">Tri-County Youth Services Bureau – </w:t>
            </w:r>
            <w:r w:rsidRPr="005B3983">
              <w:rPr>
                <w:rFonts w:ascii="Times New Roman" w:hAnsi="Times New Roman" w:cs="Times New Roman"/>
                <w:sz w:val="18"/>
                <w:szCs w:val="18"/>
              </w:rPr>
              <w:t>Family</w:t>
            </w:r>
            <w:r>
              <w:rPr>
                <w:rFonts w:ascii="Times New Roman" w:hAnsi="Times New Roman" w:cs="Times New Roman"/>
                <w:sz w:val="18"/>
                <w:szCs w:val="18"/>
              </w:rPr>
              <w:t xml:space="preserve"> </w:t>
            </w:r>
            <w:r w:rsidRPr="005B3983">
              <w:rPr>
                <w:rFonts w:ascii="Times New Roman" w:hAnsi="Times New Roman" w:cs="Times New Roman"/>
                <w:sz w:val="18"/>
                <w:szCs w:val="18"/>
              </w:rPr>
              <w:t>Counseling Services</w:t>
            </w:r>
          </w:p>
          <w:p w14:paraId="7AB7ADB7" w14:textId="77777777" w:rsidR="003B493E" w:rsidRPr="008D0886" w:rsidRDefault="003B493E" w:rsidP="003B493E">
            <w:pPr>
              <w:pStyle w:val="Default"/>
              <w:numPr>
                <w:ilvl w:val="0"/>
                <w:numId w:val="33"/>
              </w:numPr>
              <w:jc w:val="both"/>
              <w:rPr>
                <w:rFonts w:ascii="Times New Roman" w:hAnsi="Times New Roman" w:cs="Times New Roman"/>
                <w:sz w:val="18"/>
                <w:szCs w:val="18"/>
              </w:rPr>
            </w:pPr>
            <w:r>
              <w:rPr>
                <w:rFonts w:ascii="Times New Roman" w:hAnsi="Times New Roman" w:cs="Times New Roman"/>
                <w:sz w:val="18"/>
                <w:szCs w:val="18"/>
              </w:rPr>
              <w:t xml:space="preserve">Department of Social Services – DSS </w:t>
            </w:r>
          </w:p>
          <w:p w14:paraId="5537B806" w14:textId="77777777" w:rsidR="003B493E" w:rsidRPr="005B3983" w:rsidRDefault="003B493E" w:rsidP="003B493E">
            <w:pPr>
              <w:pStyle w:val="Default"/>
              <w:numPr>
                <w:ilvl w:val="0"/>
                <w:numId w:val="33"/>
              </w:numPr>
              <w:jc w:val="both"/>
              <w:rPr>
                <w:rFonts w:ascii="Times New Roman" w:hAnsi="Times New Roman" w:cs="Times New Roman"/>
                <w:sz w:val="18"/>
                <w:szCs w:val="18"/>
              </w:rPr>
            </w:pPr>
            <w:r>
              <w:rPr>
                <w:rFonts w:ascii="Times New Roman" w:hAnsi="Times New Roman" w:cs="Times New Roman"/>
                <w:sz w:val="18"/>
                <w:szCs w:val="18"/>
              </w:rPr>
              <w:t xml:space="preserve">Pathways E-Psychiatry – </w:t>
            </w:r>
            <w:r w:rsidRPr="005B3983">
              <w:rPr>
                <w:rFonts w:ascii="Times New Roman" w:hAnsi="Times New Roman" w:cs="Times New Roman"/>
                <w:sz w:val="18"/>
                <w:szCs w:val="18"/>
              </w:rPr>
              <w:t>Mental</w:t>
            </w:r>
            <w:r>
              <w:rPr>
                <w:rFonts w:ascii="Times New Roman" w:hAnsi="Times New Roman" w:cs="Times New Roman"/>
                <w:sz w:val="18"/>
                <w:szCs w:val="18"/>
              </w:rPr>
              <w:t xml:space="preserve"> </w:t>
            </w:r>
            <w:r w:rsidRPr="005B3983">
              <w:rPr>
                <w:rFonts w:ascii="Times New Roman" w:hAnsi="Times New Roman" w:cs="Times New Roman"/>
                <w:sz w:val="18"/>
                <w:szCs w:val="18"/>
              </w:rPr>
              <w:t xml:space="preserve">Health Services </w:t>
            </w:r>
          </w:p>
          <w:p w14:paraId="52F8DF8F" w14:textId="77777777" w:rsidR="003B493E" w:rsidRDefault="003B493E" w:rsidP="003B493E">
            <w:pPr>
              <w:pStyle w:val="Default"/>
              <w:numPr>
                <w:ilvl w:val="0"/>
                <w:numId w:val="33"/>
              </w:numPr>
              <w:jc w:val="both"/>
              <w:rPr>
                <w:rFonts w:ascii="Times New Roman" w:hAnsi="Times New Roman" w:cs="Times New Roman"/>
                <w:sz w:val="18"/>
                <w:szCs w:val="18"/>
              </w:rPr>
            </w:pPr>
            <w:r w:rsidRPr="005B3983">
              <w:rPr>
                <w:rFonts w:ascii="Times New Roman" w:hAnsi="Times New Roman" w:cs="Times New Roman"/>
                <w:sz w:val="18"/>
                <w:szCs w:val="18"/>
              </w:rPr>
              <w:t>St. Mary’s County Sheriff</w:t>
            </w:r>
          </w:p>
          <w:p w14:paraId="30A54C5D" w14:textId="77777777" w:rsidR="003B493E" w:rsidRPr="005B3983" w:rsidRDefault="003B493E" w:rsidP="003B493E">
            <w:pPr>
              <w:pStyle w:val="Default"/>
              <w:numPr>
                <w:ilvl w:val="0"/>
                <w:numId w:val="33"/>
              </w:numPr>
              <w:jc w:val="both"/>
              <w:rPr>
                <w:rFonts w:ascii="Times New Roman" w:hAnsi="Times New Roman" w:cs="Times New Roman"/>
                <w:sz w:val="18"/>
                <w:szCs w:val="18"/>
              </w:rPr>
            </w:pPr>
            <w:r>
              <w:rPr>
                <w:rFonts w:ascii="Times New Roman" w:hAnsi="Times New Roman" w:cs="Times New Roman"/>
                <w:sz w:val="18"/>
                <w:szCs w:val="18"/>
              </w:rPr>
              <w:t xml:space="preserve">College of Southern Maryland – </w:t>
            </w:r>
            <w:r w:rsidRPr="005B3983">
              <w:rPr>
                <w:rFonts w:ascii="Times New Roman" w:hAnsi="Times New Roman" w:cs="Times New Roman"/>
                <w:sz w:val="18"/>
                <w:szCs w:val="18"/>
              </w:rPr>
              <w:t>Adult</w:t>
            </w:r>
            <w:r>
              <w:rPr>
                <w:rFonts w:ascii="Times New Roman" w:hAnsi="Times New Roman" w:cs="Times New Roman"/>
                <w:sz w:val="18"/>
                <w:szCs w:val="18"/>
              </w:rPr>
              <w:t xml:space="preserve"> </w:t>
            </w:r>
            <w:r w:rsidRPr="005B3983">
              <w:rPr>
                <w:rFonts w:ascii="Times New Roman" w:hAnsi="Times New Roman" w:cs="Times New Roman"/>
                <w:sz w:val="18"/>
                <w:szCs w:val="18"/>
              </w:rPr>
              <w:t>Education Programs (ESL and GED classes)</w:t>
            </w:r>
          </w:p>
          <w:p w14:paraId="506F5657" w14:textId="77777777" w:rsidR="003B493E" w:rsidRPr="005B3983" w:rsidRDefault="003B493E" w:rsidP="003B493E">
            <w:pPr>
              <w:pStyle w:val="Default"/>
              <w:numPr>
                <w:ilvl w:val="0"/>
                <w:numId w:val="33"/>
              </w:numPr>
              <w:jc w:val="both"/>
              <w:rPr>
                <w:rFonts w:ascii="Times New Roman" w:hAnsi="Times New Roman" w:cs="Times New Roman"/>
                <w:sz w:val="18"/>
                <w:szCs w:val="18"/>
              </w:rPr>
            </w:pPr>
            <w:r w:rsidRPr="005B3983">
              <w:rPr>
                <w:rFonts w:ascii="Times New Roman" w:hAnsi="Times New Roman" w:cs="Times New Roman"/>
                <w:sz w:val="18"/>
                <w:szCs w:val="18"/>
              </w:rPr>
              <w:t>Women, Infants and Children Program (WIC)</w:t>
            </w:r>
          </w:p>
          <w:p w14:paraId="5A50172E" w14:textId="77777777" w:rsidR="003B493E" w:rsidRDefault="003B493E" w:rsidP="003B493E">
            <w:pPr>
              <w:pStyle w:val="Default"/>
              <w:numPr>
                <w:ilvl w:val="0"/>
                <w:numId w:val="33"/>
              </w:numPr>
              <w:jc w:val="both"/>
              <w:rPr>
                <w:rFonts w:ascii="Times New Roman" w:hAnsi="Times New Roman" w:cs="Times New Roman"/>
                <w:sz w:val="18"/>
                <w:szCs w:val="18"/>
              </w:rPr>
            </w:pPr>
            <w:r>
              <w:rPr>
                <w:rFonts w:ascii="Times New Roman" w:hAnsi="Times New Roman" w:cs="Times New Roman"/>
                <w:sz w:val="18"/>
                <w:szCs w:val="18"/>
              </w:rPr>
              <w:t>DHCD/DOE WAP</w:t>
            </w:r>
          </w:p>
          <w:p w14:paraId="4D9615CE" w14:textId="77777777" w:rsidR="003B493E" w:rsidRDefault="003B493E" w:rsidP="003B493E">
            <w:pPr>
              <w:pStyle w:val="Default"/>
              <w:numPr>
                <w:ilvl w:val="0"/>
                <w:numId w:val="33"/>
              </w:numPr>
              <w:jc w:val="both"/>
              <w:rPr>
                <w:rFonts w:ascii="Times New Roman" w:hAnsi="Times New Roman" w:cs="Times New Roman"/>
                <w:sz w:val="18"/>
                <w:szCs w:val="18"/>
              </w:rPr>
            </w:pPr>
            <w:r>
              <w:rPr>
                <w:rFonts w:ascii="Times New Roman" w:hAnsi="Times New Roman" w:cs="Times New Roman"/>
                <w:sz w:val="18"/>
                <w:szCs w:val="18"/>
              </w:rPr>
              <w:t>DHCD/</w:t>
            </w:r>
            <w:proofErr w:type="spellStart"/>
            <w:r>
              <w:rPr>
                <w:rFonts w:ascii="Times New Roman" w:hAnsi="Times New Roman" w:cs="Times New Roman"/>
                <w:sz w:val="18"/>
                <w:szCs w:val="18"/>
              </w:rPr>
              <w:t>EmPOWER</w:t>
            </w:r>
            <w:proofErr w:type="spellEnd"/>
            <w:r>
              <w:rPr>
                <w:rFonts w:ascii="Times New Roman" w:hAnsi="Times New Roman" w:cs="Times New Roman"/>
                <w:sz w:val="18"/>
                <w:szCs w:val="18"/>
              </w:rPr>
              <w:t xml:space="preserve"> WAP </w:t>
            </w:r>
          </w:p>
          <w:p w14:paraId="11CF4E5D" w14:textId="77777777" w:rsidR="003B493E" w:rsidRPr="005B3983" w:rsidRDefault="003B493E" w:rsidP="003B493E">
            <w:pPr>
              <w:pStyle w:val="Default"/>
              <w:numPr>
                <w:ilvl w:val="0"/>
                <w:numId w:val="33"/>
              </w:numPr>
              <w:jc w:val="both"/>
              <w:rPr>
                <w:rFonts w:ascii="Times New Roman" w:hAnsi="Times New Roman" w:cs="Times New Roman"/>
                <w:sz w:val="18"/>
                <w:szCs w:val="18"/>
              </w:rPr>
            </w:pPr>
            <w:r>
              <w:rPr>
                <w:rFonts w:ascii="Times New Roman" w:hAnsi="Times New Roman" w:cs="Times New Roman"/>
                <w:sz w:val="18"/>
                <w:szCs w:val="18"/>
              </w:rPr>
              <w:t xml:space="preserve">Board of Education Homeless Committee </w:t>
            </w:r>
          </w:p>
          <w:p w14:paraId="58FE070C" w14:textId="77777777" w:rsidR="003B493E" w:rsidRPr="008C5773" w:rsidRDefault="003B493E" w:rsidP="003B493E">
            <w:pPr>
              <w:pStyle w:val="Default"/>
              <w:numPr>
                <w:ilvl w:val="0"/>
                <w:numId w:val="31"/>
              </w:numPr>
              <w:jc w:val="both"/>
              <w:rPr>
                <w:sz w:val="18"/>
                <w:szCs w:val="18"/>
              </w:rPr>
            </w:pPr>
            <w:r w:rsidRPr="008C5773">
              <w:rPr>
                <w:rFonts w:ascii="Times New Roman" w:hAnsi="Times New Roman" w:cs="Times New Roman"/>
                <w:sz w:val="18"/>
                <w:szCs w:val="18"/>
              </w:rPr>
              <w:t>And others</w:t>
            </w:r>
          </w:p>
          <w:p w14:paraId="0FDB308B" w14:textId="77777777" w:rsidR="00C970B8" w:rsidRDefault="00C970B8" w:rsidP="00A51C39">
            <w:pPr>
              <w:jc w:val="both"/>
              <w:rPr>
                <w:sz w:val="16"/>
                <w:szCs w:val="16"/>
                <w:highlight w:val="yellow"/>
              </w:rPr>
            </w:pPr>
          </w:p>
          <w:p w14:paraId="2F4B83FF" w14:textId="77777777" w:rsidR="00881156" w:rsidRPr="005B3983" w:rsidRDefault="00881156" w:rsidP="00881156">
            <w:pPr>
              <w:jc w:val="both"/>
              <w:rPr>
                <w:sz w:val="18"/>
                <w:szCs w:val="18"/>
              </w:rPr>
            </w:pPr>
            <w:r w:rsidRPr="005B3983">
              <w:rPr>
                <w:sz w:val="18"/>
                <w:szCs w:val="18"/>
              </w:rPr>
              <w:t>S</w:t>
            </w:r>
            <w:r w:rsidRPr="005B3983">
              <w:rPr>
                <w:b/>
                <w:sz w:val="18"/>
                <w:szCs w:val="18"/>
              </w:rPr>
              <w:t>ubstantial Deviation.</w:t>
            </w:r>
            <w:r w:rsidRPr="005B3983">
              <w:rPr>
                <w:sz w:val="18"/>
                <w:szCs w:val="18"/>
              </w:rPr>
              <w:t xml:space="preserve">  PHA must provide its criteria for determining a “substantial deviation” to its 5-Year Plan. (24 CFR §903.7(r)(2)(</w:t>
            </w:r>
            <w:proofErr w:type="spellStart"/>
            <w:r w:rsidRPr="005B3983">
              <w:rPr>
                <w:sz w:val="18"/>
                <w:szCs w:val="18"/>
              </w:rPr>
              <w:t>i</w:t>
            </w:r>
            <w:proofErr w:type="spellEnd"/>
            <w:r w:rsidRPr="005B3983">
              <w:rPr>
                <w:sz w:val="18"/>
                <w:szCs w:val="18"/>
              </w:rPr>
              <w:t>)).</w:t>
            </w:r>
          </w:p>
          <w:p w14:paraId="7F139663" w14:textId="77777777" w:rsidR="00881156" w:rsidRPr="005B3983" w:rsidRDefault="00881156" w:rsidP="00881156">
            <w:pPr>
              <w:jc w:val="both"/>
              <w:rPr>
                <w:sz w:val="18"/>
                <w:szCs w:val="18"/>
              </w:rPr>
            </w:pPr>
          </w:p>
          <w:p w14:paraId="2D7D627B" w14:textId="77777777" w:rsidR="00881156" w:rsidRPr="005B3983" w:rsidRDefault="00881156" w:rsidP="00881156">
            <w:pPr>
              <w:jc w:val="both"/>
              <w:rPr>
                <w:b/>
                <w:sz w:val="18"/>
                <w:szCs w:val="18"/>
              </w:rPr>
            </w:pPr>
            <w:r w:rsidRPr="005B3983">
              <w:rPr>
                <w:b/>
                <w:sz w:val="18"/>
                <w:szCs w:val="18"/>
              </w:rPr>
              <w:t>Statement:</w:t>
            </w:r>
          </w:p>
          <w:p w14:paraId="3E37CEBE" w14:textId="77777777" w:rsidR="00881156" w:rsidRPr="005B3983" w:rsidRDefault="00881156" w:rsidP="00881156">
            <w:pPr>
              <w:jc w:val="both"/>
              <w:rPr>
                <w:b/>
                <w:sz w:val="18"/>
                <w:szCs w:val="18"/>
              </w:rPr>
            </w:pPr>
          </w:p>
          <w:p w14:paraId="7E03227D" w14:textId="77777777" w:rsidR="00881156" w:rsidRDefault="00881156" w:rsidP="00881156">
            <w:pPr>
              <w:jc w:val="both"/>
              <w:rPr>
                <w:color w:val="000000"/>
                <w:sz w:val="22"/>
                <w:szCs w:val="22"/>
              </w:rPr>
            </w:pPr>
            <w:r w:rsidRPr="001348C0">
              <w:rPr>
                <w:color w:val="000000"/>
                <w:sz w:val="18"/>
                <w:szCs w:val="18"/>
              </w:rPr>
              <w:t>New program activities required or adopted to reflect changes in HUD regulations or as a result of a national, state, or local</w:t>
            </w:r>
            <w:r>
              <w:rPr>
                <w:color w:val="000000"/>
                <w:sz w:val="18"/>
                <w:szCs w:val="18"/>
              </w:rPr>
              <w:t xml:space="preserve"> needs</w:t>
            </w:r>
            <w:r w:rsidRPr="001348C0">
              <w:rPr>
                <w:color w:val="000000"/>
                <w:sz w:val="18"/>
                <w:szCs w:val="18"/>
              </w:rPr>
              <w:t xml:space="preserve"> are exempted actions.  In such cases, the administrative/programmatic changes implemented will not be considered as a Substantial Deviation from the 5-Year Plan.</w:t>
            </w:r>
          </w:p>
          <w:p w14:paraId="594F22F3" w14:textId="77777777" w:rsidR="00881156" w:rsidRDefault="00881156" w:rsidP="00881156">
            <w:pPr>
              <w:jc w:val="both"/>
              <w:rPr>
                <w:color w:val="000000"/>
                <w:sz w:val="22"/>
                <w:szCs w:val="22"/>
              </w:rPr>
            </w:pPr>
          </w:p>
          <w:p w14:paraId="4BFCA2C3" w14:textId="77777777" w:rsidR="00881156" w:rsidRDefault="00881156" w:rsidP="00881156">
            <w:pPr>
              <w:jc w:val="both"/>
              <w:rPr>
                <w:sz w:val="18"/>
                <w:szCs w:val="18"/>
              </w:rPr>
            </w:pPr>
            <w:r>
              <w:rPr>
                <w:color w:val="000000"/>
                <w:sz w:val="22"/>
                <w:szCs w:val="22"/>
              </w:rPr>
              <w:t xml:space="preserve">* </w:t>
            </w:r>
            <w:r w:rsidRPr="000407B1">
              <w:rPr>
                <w:color w:val="000000"/>
                <w:sz w:val="18"/>
                <w:szCs w:val="18"/>
              </w:rPr>
              <w:t>The COVID</w:t>
            </w:r>
            <w:r>
              <w:rPr>
                <w:sz w:val="18"/>
                <w:szCs w:val="18"/>
              </w:rPr>
              <w:t xml:space="preserve"> environment and changes to program operations or policies caused by such (directly or indirectly) do not represent a revision to the PHA Plan. </w:t>
            </w:r>
          </w:p>
          <w:p w14:paraId="35FCEE8E" w14:textId="77777777" w:rsidR="00881156" w:rsidRPr="000407B1" w:rsidRDefault="00881156" w:rsidP="00881156">
            <w:pPr>
              <w:jc w:val="both"/>
              <w:rPr>
                <w:sz w:val="18"/>
                <w:szCs w:val="18"/>
              </w:rPr>
            </w:pPr>
          </w:p>
          <w:p w14:paraId="43587DA6" w14:textId="77777777" w:rsidR="00881156" w:rsidRPr="000407B1" w:rsidRDefault="00881156" w:rsidP="00881156">
            <w:pPr>
              <w:jc w:val="both"/>
              <w:rPr>
                <w:color w:val="000000"/>
                <w:sz w:val="22"/>
                <w:szCs w:val="22"/>
              </w:rPr>
            </w:pPr>
            <w:r w:rsidRPr="001348C0">
              <w:rPr>
                <w:sz w:val="18"/>
                <w:szCs w:val="18"/>
              </w:rPr>
              <w:t xml:space="preserve">Substantial is defined as:  </w:t>
            </w:r>
            <w:r w:rsidRPr="001348C0">
              <w:rPr>
                <w:i/>
                <w:sz w:val="18"/>
                <w:szCs w:val="18"/>
              </w:rPr>
              <w:t xml:space="preserve">Of real worth and importance; of considerable value; valuable.  Belonging to substance; actually </w:t>
            </w:r>
            <w:r>
              <w:rPr>
                <w:i/>
                <w:sz w:val="18"/>
                <w:szCs w:val="18"/>
              </w:rPr>
              <w:t xml:space="preserve">    </w:t>
            </w:r>
            <w:r w:rsidRPr="001348C0">
              <w:rPr>
                <w:i/>
                <w:sz w:val="18"/>
                <w:szCs w:val="18"/>
              </w:rPr>
              <w:t>existing; real; not seeming or imaginary; not illusive; solid; true; veritable.</w:t>
            </w:r>
          </w:p>
          <w:p w14:paraId="34D92EC2" w14:textId="77777777" w:rsidR="00881156" w:rsidRPr="001348C0" w:rsidRDefault="00881156" w:rsidP="00881156">
            <w:pPr>
              <w:jc w:val="both"/>
              <w:rPr>
                <w:sz w:val="18"/>
                <w:szCs w:val="18"/>
              </w:rPr>
            </w:pPr>
          </w:p>
          <w:p w14:paraId="0AE3A012" w14:textId="77777777" w:rsidR="00881156" w:rsidRPr="001348C0" w:rsidRDefault="00881156" w:rsidP="00881156">
            <w:pPr>
              <w:jc w:val="both"/>
              <w:rPr>
                <w:sz w:val="18"/>
                <w:szCs w:val="18"/>
              </w:rPr>
            </w:pPr>
            <w:r w:rsidRPr="001348C0">
              <w:rPr>
                <w:sz w:val="18"/>
                <w:szCs w:val="18"/>
              </w:rPr>
              <w:t>A substantial deviation from HASMC’s 5-Year Plan</w:t>
            </w:r>
            <w:r>
              <w:rPr>
                <w:sz w:val="18"/>
                <w:szCs w:val="18"/>
              </w:rPr>
              <w:t xml:space="preserve"> or Annual Plan </w:t>
            </w:r>
            <w:r w:rsidRPr="001348C0">
              <w:rPr>
                <w:sz w:val="18"/>
                <w:szCs w:val="18"/>
              </w:rPr>
              <w:t>is an overall</w:t>
            </w:r>
            <w:r>
              <w:rPr>
                <w:sz w:val="18"/>
                <w:szCs w:val="18"/>
              </w:rPr>
              <w:t xml:space="preserve"> major </w:t>
            </w:r>
            <w:r w:rsidRPr="001348C0">
              <w:rPr>
                <w:sz w:val="18"/>
                <w:szCs w:val="18"/>
              </w:rPr>
              <w:t xml:space="preserve">change in the direction of HASMC pertaining to its goals </w:t>
            </w:r>
            <w:r>
              <w:rPr>
                <w:sz w:val="18"/>
                <w:szCs w:val="18"/>
              </w:rPr>
              <w:t xml:space="preserve">and </w:t>
            </w:r>
            <w:r w:rsidRPr="001348C0">
              <w:rPr>
                <w:sz w:val="18"/>
                <w:szCs w:val="18"/>
              </w:rPr>
              <w:t xml:space="preserve"> </w:t>
            </w:r>
            <w:r>
              <w:rPr>
                <w:sz w:val="18"/>
                <w:szCs w:val="18"/>
              </w:rPr>
              <w:t>mission</w:t>
            </w:r>
            <w:r w:rsidRPr="001348C0">
              <w:rPr>
                <w:sz w:val="18"/>
                <w:szCs w:val="18"/>
              </w:rPr>
              <w:t>. HASMC consider</w:t>
            </w:r>
            <w:r>
              <w:rPr>
                <w:sz w:val="18"/>
                <w:szCs w:val="18"/>
              </w:rPr>
              <w:t>s</w:t>
            </w:r>
            <w:r w:rsidRPr="001348C0">
              <w:rPr>
                <w:sz w:val="18"/>
                <w:szCs w:val="18"/>
              </w:rPr>
              <w:t xml:space="preserve"> the following actions as</w:t>
            </w:r>
            <w:r>
              <w:rPr>
                <w:sz w:val="18"/>
                <w:szCs w:val="18"/>
              </w:rPr>
              <w:t xml:space="preserve"> an</w:t>
            </w:r>
            <w:r w:rsidRPr="001348C0">
              <w:rPr>
                <w:sz w:val="18"/>
                <w:szCs w:val="18"/>
              </w:rPr>
              <w:t xml:space="preserve"> </w:t>
            </w:r>
            <w:r>
              <w:rPr>
                <w:sz w:val="18"/>
                <w:szCs w:val="18"/>
              </w:rPr>
              <w:t xml:space="preserve">example of a </w:t>
            </w:r>
            <w:r w:rsidRPr="001348C0">
              <w:rPr>
                <w:sz w:val="18"/>
                <w:szCs w:val="18"/>
              </w:rPr>
              <w:t xml:space="preserve">Substantial Deviation from </w:t>
            </w:r>
            <w:r>
              <w:rPr>
                <w:sz w:val="18"/>
                <w:szCs w:val="18"/>
              </w:rPr>
              <w:t xml:space="preserve">its PHA </w:t>
            </w:r>
            <w:r w:rsidRPr="001348C0">
              <w:rPr>
                <w:sz w:val="18"/>
                <w:szCs w:val="18"/>
              </w:rPr>
              <w:t>Plan:</w:t>
            </w:r>
          </w:p>
          <w:p w14:paraId="598092FA" w14:textId="77777777" w:rsidR="00881156" w:rsidRPr="001348C0" w:rsidRDefault="00881156" w:rsidP="00881156">
            <w:pPr>
              <w:pStyle w:val="ListParagraph"/>
              <w:numPr>
                <w:ilvl w:val="0"/>
                <w:numId w:val="21"/>
              </w:numPr>
              <w:jc w:val="both"/>
              <w:rPr>
                <w:sz w:val="18"/>
                <w:szCs w:val="18"/>
              </w:rPr>
            </w:pPr>
            <w:r w:rsidRPr="001348C0">
              <w:rPr>
                <w:sz w:val="18"/>
                <w:szCs w:val="18"/>
              </w:rPr>
              <w:t>Insufficient HCV budget authority from HUD resulting in a major reduction or termination in HCV program activities.</w:t>
            </w:r>
          </w:p>
          <w:p w14:paraId="349362C1" w14:textId="77777777" w:rsidR="00881156" w:rsidRPr="001348C0" w:rsidRDefault="00881156" w:rsidP="00881156">
            <w:pPr>
              <w:pStyle w:val="ListParagraph"/>
              <w:numPr>
                <w:ilvl w:val="0"/>
                <w:numId w:val="21"/>
              </w:numPr>
              <w:jc w:val="both"/>
              <w:rPr>
                <w:sz w:val="18"/>
                <w:szCs w:val="18"/>
              </w:rPr>
            </w:pPr>
            <w:r w:rsidRPr="001348C0">
              <w:rPr>
                <w:sz w:val="18"/>
                <w:szCs w:val="18"/>
              </w:rPr>
              <w:t>Other deviations: actions via State legislation impacting the legal powers of Housing Authorities.</w:t>
            </w:r>
          </w:p>
          <w:p w14:paraId="1540491A" w14:textId="77777777" w:rsidR="00881156" w:rsidRPr="001348C0" w:rsidRDefault="00881156" w:rsidP="00881156">
            <w:pPr>
              <w:jc w:val="both"/>
              <w:rPr>
                <w:sz w:val="16"/>
                <w:szCs w:val="16"/>
              </w:rPr>
            </w:pPr>
          </w:p>
          <w:p w14:paraId="5E412CC1" w14:textId="77777777" w:rsidR="00881156" w:rsidRPr="005B3983" w:rsidRDefault="00881156" w:rsidP="00881156">
            <w:pPr>
              <w:jc w:val="both"/>
              <w:rPr>
                <w:sz w:val="18"/>
                <w:szCs w:val="18"/>
              </w:rPr>
            </w:pPr>
            <w:r w:rsidRPr="005B3983">
              <w:rPr>
                <w:b/>
                <w:sz w:val="18"/>
                <w:szCs w:val="18"/>
              </w:rPr>
              <w:t xml:space="preserve">Significant Amendment/Modification.  </w:t>
            </w:r>
            <w:r w:rsidRPr="005B3983">
              <w:rPr>
                <w:sz w:val="18"/>
                <w:szCs w:val="18"/>
              </w:rPr>
              <w:t>PHA must provide its criteria for determining a “Significant Amendment or Modification” to its 5-Year and Annual Plan.  Should the PHA fail to define ‘significant amendment/modification’, HUD will consider the following to be ‘significant amendments or modifications’: a) changes to rent or admissions policies or organization of the waiting list; or b) any change with regard to homeownership programs. See guidance on HUD’s website at: Notice PIH 1999-51. (24 CFR §903.7(r)(2)(ii)).</w:t>
            </w:r>
          </w:p>
          <w:p w14:paraId="055EDECE" w14:textId="77777777" w:rsidR="00881156" w:rsidRPr="005B3983" w:rsidRDefault="00881156" w:rsidP="00881156">
            <w:pPr>
              <w:jc w:val="both"/>
              <w:rPr>
                <w:b/>
                <w:sz w:val="18"/>
                <w:szCs w:val="18"/>
              </w:rPr>
            </w:pPr>
          </w:p>
          <w:p w14:paraId="23962D86" w14:textId="77777777" w:rsidR="00881156" w:rsidRPr="005B3983" w:rsidRDefault="00881156" w:rsidP="00881156">
            <w:pPr>
              <w:jc w:val="both"/>
              <w:rPr>
                <w:b/>
                <w:sz w:val="18"/>
                <w:szCs w:val="18"/>
              </w:rPr>
            </w:pPr>
            <w:r w:rsidRPr="005B3983">
              <w:rPr>
                <w:b/>
                <w:sz w:val="18"/>
                <w:szCs w:val="18"/>
              </w:rPr>
              <w:t>Statement:</w:t>
            </w:r>
          </w:p>
          <w:p w14:paraId="535D395B" w14:textId="77777777" w:rsidR="00881156" w:rsidRPr="005B3983" w:rsidRDefault="00881156" w:rsidP="00881156">
            <w:pPr>
              <w:jc w:val="both"/>
              <w:rPr>
                <w:b/>
                <w:sz w:val="18"/>
                <w:szCs w:val="18"/>
              </w:rPr>
            </w:pPr>
          </w:p>
          <w:p w14:paraId="3A6E436E" w14:textId="77777777" w:rsidR="00881156" w:rsidRPr="00B24DEF" w:rsidRDefault="00881156" w:rsidP="00881156">
            <w:pPr>
              <w:jc w:val="both"/>
              <w:rPr>
                <w:sz w:val="18"/>
                <w:szCs w:val="18"/>
              </w:rPr>
            </w:pPr>
            <w:r w:rsidRPr="00B24DEF">
              <w:rPr>
                <w:sz w:val="18"/>
                <w:szCs w:val="18"/>
              </w:rPr>
              <w:t>New program activities required or adopted to reflect changes in HUD tenant-based HCV regulations or as a result of a national, state or local emergency(</w:t>
            </w:r>
            <w:proofErr w:type="spellStart"/>
            <w:r w:rsidRPr="00B24DEF">
              <w:rPr>
                <w:sz w:val="18"/>
                <w:szCs w:val="18"/>
              </w:rPr>
              <w:t>ies</w:t>
            </w:r>
            <w:proofErr w:type="spellEnd"/>
            <w:r w:rsidRPr="00B24DEF">
              <w:rPr>
                <w:sz w:val="18"/>
                <w:szCs w:val="18"/>
              </w:rPr>
              <w:t>), including emergencies as determined by HASMC, are exempted actions.  In such cases, the administrative/programmatic changes implemented will not be considered as a Significant Amendment or Modification to HASMC’s  5-Year and Annual Plan.</w:t>
            </w:r>
          </w:p>
          <w:p w14:paraId="331DB7F7" w14:textId="77777777" w:rsidR="00881156" w:rsidRPr="00B24DEF" w:rsidRDefault="00881156" w:rsidP="00881156">
            <w:pPr>
              <w:jc w:val="both"/>
              <w:rPr>
                <w:b/>
                <w:sz w:val="18"/>
                <w:szCs w:val="18"/>
              </w:rPr>
            </w:pPr>
          </w:p>
          <w:p w14:paraId="162752E1" w14:textId="77777777" w:rsidR="00881156" w:rsidRPr="00B24DEF" w:rsidRDefault="00881156" w:rsidP="00881156">
            <w:pPr>
              <w:jc w:val="both"/>
              <w:rPr>
                <w:sz w:val="18"/>
                <w:szCs w:val="18"/>
              </w:rPr>
            </w:pPr>
            <w:r w:rsidRPr="00B24DEF">
              <w:rPr>
                <w:sz w:val="18"/>
                <w:szCs w:val="18"/>
              </w:rPr>
              <w:t xml:space="preserve">A Significant Amendment or Modification to HASMC’s 5-Year and Annual Plan is triggered by a substantial deviation as previously stated above.  In addition, this only applies HASMC’s HCV program.  </w:t>
            </w:r>
          </w:p>
          <w:p w14:paraId="7DA33489" w14:textId="77777777" w:rsidR="00881156" w:rsidRPr="00B24DEF" w:rsidRDefault="00881156" w:rsidP="00881156">
            <w:pPr>
              <w:pStyle w:val="ListParagraph"/>
              <w:jc w:val="both"/>
              <w:rPr>
                <w:sz w:val="18"/>
                <w:szCs w:val="18"/>
              </w:rPr>
            </w:pPr>
          </w:p>
          <w:p w14:paraId="32333D54" w14:textId="792371D0" w:rsidR="004203BD" w:rsidRDefault="00881156" w:rsidP="00881156">
            <w:pPr>
              <w:jc w:val="both"/>
              <w:rPr>
                <w:sz w:val="16"/>
                <w:szCs w:val="16"/>
                <w:highlight w:val="yellow"/>
              </w:rPr>
            </w:pPr>
            <w:r w:rsidRPr="00B24DEF">
              <w:rPr>
                <w:sz w:val="18"/>
                <w:szCs w:val="18"/>
              </w:rPr>
              <w:t xml:space="preserve">Note:  These plans may be altered by unforeseen circumstances in the best interest of HASMC or to serve vital public </w:t>
            </w:r>
          </w:p>
          <w:p w14:paraId="69FB3801" w14:textId="65A05CFF" w:rsidR="004203BD" w:rsidRDefault="004203BD" w:rsidP="00A51C39">
            <w:pPr>
              <w:jc w:val="both"/>
              <w:rPr>
                <w:sz w:val="16"/>
                <w:szCs w:val="16"/>
                <w:highlight w:val="yellow"/>
              </w:rPr>
            </w:pPr>
          </w:p>
          <w:p w14:paraId="541C8C49" w14:textId="663EAAB4" w:rsidR="004203BD" w:rsidRDefault="004203BD" w:rsidP="00A51C39">
            <w:pPr>
              <w:jc w:val="both"/>
              <w:rPr>
                <w:sz w:val="16"/>
                <w:szCs w:val="16"/>
                <w:highlight w:val="yellow"/>
              </w:rPr>
            </w:pPr>
          </w:p>
          <w:p w14:paraId="0D27A199" w14:textId="446F14C4" w:rsidR="004203BD" w:rsidRDefault="004203BD" w:rsidP="00A51C39">
            <w:pPr>
              <w:jc w:val="both"/>
              <w:rPr>
                <w:sz w:val="16"/>
                <w:szCs w:val="16"/>
                <w:highlight w:val="yellow"/>
              </w:rPr>
            </w:pPr>
          </w:p>
          <w:p w14:paraId="747C8728" w14:textId="77777777" w:rsidR="004203BD" w:rsidRDefault="004203BD" w:rsidP="00A51C39">
            <w:pPr>
              <w:jc w:val="both"/>
              <w:rPr>
                <w:sz w:val="16"/>
                <w:szCs w:val="16"/>
                <w:highlight w:val="yellow"/>
              </w:rPr>
            </w:pPr>
          </w:p>
          <w:p w14:paraId="5F741C0A" w14:textId="544D3D3D" w:rsidR="004203BD" w:rsidRPr="00291173" w:rsidRDefault="004203BD" w:rsidP="00A51C39">
            <w:pPr>
              <w:jc w:val="both"/>
              <w:rPr>
                <w:sz w:val="16"/>
                <w:szCs w:val="16"/>
                <w:highlight w:val="yellow"/>
              </w:rPr>
            </w:pPr>
          </w:p>
        </w:tc>
      </w:tr>
      <w:tr w:rsidR="00000723" w14:paraId="37CB8F27" w14:textId="77777777" w:rsidTr="0000072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64"/>
        </w:trPr>
        <w:tc>
          <w:tcPr>
            <w:tcW w:w="540" w:type="dxa"/>
            <w:tcBorders>
              <w:top w:val="single" w:sz="4" w:space="0" w:color="auto"/>
              <w:left w:val="single" w:sz="4" w:space="0" w:color="auto"/>
              <w:bottom w:val="single" w:sz="4" w:space="0" w:color="auto"/>
              <w:right w:val="single" w:sz="8" w:space="0" w:color="auto"/>
            </w:tcBorders>
          </w:tcPr>
          <w:p w14:paraId="3D9D7C0E" w14:textId="77777777" w:rsidR="00F22E5E" w:rsidRPr="00F22E5E" w:rsidRDefault="00000723" w:rsidP="00000723">
            <w:pPr>
              <w:jc w:val="center"/>
              <w:rPr>
                <w:sz w:val="18"/>
                <w:szCs w:val="18"/>
              </w:rPr>
            </w:pPr>
            <w:r w:rsidRPr="00F22E5E">
              <w:rPr>
                <w:sz w:val="18"/>
                <w:szCs w:val="18"/>
              </w:rPr>
              <w:lastRenderedPageBreak/>
              <w:br w:type="page"/>
            </w:r>
          </w:p>
          <w:p w14:paraId="3C192955" w14:textId="3A6B3358" w:rsidR="00000723" w:rsidRPr="00F22E5E" w:rsidRDefault="00000723" w:rsidP="00000723">
            <w:pPr>
              <w:jc w:val="center"/>
              <w:rPr>
                <w:sz w:val="18"/>
                <w:szCs w:val="18"/>
              </w:rPr>
            </w:pPr>
            <w:r w:rsidRPr="00F22E5E">
              <w:rPr>
                <w:b/>
                <w:bCs/>
                <w:sz w:val="18"/>
                <w:szCs w:val="18"/>
              </w:rPr>
              <w:t>B.2</w:t>
            </w:r>
          </w:p>
        </w:tc>
        <w:tc>
          <w:tcPr>
            <w:tcW w:w="9720" w:type="dxa"/>
            <w:gridSpan w:val="5"/>
            <w:tcBorders>
              <w:top w:val="single" w:sz="4" w:space="0" w:color="auto"/>
              <w:left w:val="single" w:sz="8" w:space="0" w:color="auto"/>
              <w:bottom w:val="single" w:sz="4" w:space="0" w:color="auto"/>
              <w:right w:val="single" w:sz="4" w:space="0" w:color="auto"/>
            </w:tcBorders>
          </w:tcPr>
          <w:p w14:paraId="4DB47EB0" w14:textId="77777777" w:rsidR="00F22E5E" w:rsidRDefault="00F22E5E" w:rsidP="00F22E5E">
            <w:pPr>
              <w:jc w:val="both"/>
              <w:rPr>
                <w:b/>
                <w:bCs/>
                <w:sz w:val="18"/>
                <w:szCs w:val="18"/>
              </w:rPr>
            </w:pPr>
          </w:p>
          <w:p w14:paraId="1984961B" w14:textId="5DACEAB1" w:rsidR="00000723" w:rsidRPr="005B3983" w:rsidRDefault="00000723" w:rsidP="00F22E5E">
            <w:pPr>
              <w:jc w:val="both"/>
              <w:rPr>
                <w:b/>
                <w:bCs/>
                <w:sz w:val="18"/>
                <w:szCs w:val="18"/>
              </w:rPr>
            </w:pPr>
            <w:r w:rsidRPr="005B3983">
              <w:rPr>
                <w:b/>
                <w:bCs/>
                <w:sz w:val="18"/>
                <w:szCs w:val="18"/>
              </w:rPr>
              <w:t>New Activities</w:t>
            </w:r>
          </w:p>
          <w:p w14:paraId="0E7F4288" w14:textId="77777777" w:rsidR="00000723" w:rsidRPr="005B3983" w:rsidRDefault="00000723" w:rsidP="00F22E5E">
            <w:pPr>
              <w:jc w:val="both"/>
              <w:rPr>
                <w:b/>
                <w:bCs/>
                <w:sz w:val="18"/>
                <w:szCs w:val="18"/>
              </w:rPr>
            </w:pPr>
          </w:p>
          <w:p w14:paraId="43282224" w14:textId="77777777" w:rsidR="00000723" w:rsidRPr="005B3983" w:rsidRDefault="00000723" w:rsidP="00F22E5E">
            <w:pPr>
              <w:jc w:val="both"/>
              <w:rPr>
                <w:bCs/>
                <w:sz w:val="18"/>
                <w:szCs w:val="18"/>
              </w:rPr>
            </w:pPr>
            <w:r w:rsidRPr="005B3983">
              <w:rPr>
                <w:bCs/>
                <w:sz w:val="18"/>
                <w:szCs w:val="18"/>
              </w:rPr>
              <w:t>(a)  Does the PHA intend to undertake any new activities related to the following in the PHA’s current Fiscal Year?</w:t>
            </w:r>
          </w:p>
          <w:p w14:paraId="75B28489" w14:textId="77777777" w:rsidR="00000723" w:rsidRPr="005B3983" w:rsidRDefault="00000723" w:rsidP="00F22E5E">
            <w:pPr>
              <w:jc w:val="both"/>
              <w:rPr>
                <w:b/>
                <w:bCs/>
                <w:sz w:val="18"/>
                <w:szCs w:val="18"/>
              </w:rPr>
            </w:pPr>
          </w:p>
          <w:p w14:paraId="5C936438" w14:textId="77777777" w:rsidR="00000723" w:rsidRPr="005B3983" w:rsidRDefault="00000723" w:rsidP="00F22E5E">
            <w:pPr>
              <w:jc w:val="both"/>
              <w:rPr>
                <w:bCs/>
                <w:sz w:val="18"/>
                <w:szCs w:val="18"/>
              </w:rPr>
            </w:pPr>
            <w:r w:rsidRPr="005B3983">
              <w:rPr>
                <w:bCs/>
                <w:sz w:val="18"/>
                <w:szCs w:val="18"/>
              </w:rPr>
              <w:t xml:space="preserve">Y    N </w:t>
            </w:r>
          </w:p>
          <w:p w14:paraId="1D789A47" w14:textId="08C7AAD5" w:rsidR="00000723" w:rsidRPr="005B3983" w:rsidRDefault="00881156" w:rsidP="00F22E5E">
            <w:pPr>
              <w:jc w:val="both"/>
              <w:rPr>
                <w:bCs/>
                <w:sz w:val="18"/>
                <w:szCs w:val="18"/>
              </w:rPr>
            </w:pPr>
            <w:r>
              <w:rPr>
                <w:bCs/>
                <w:sz w:val="18"/>
                <w:szCs w:val="18"/>
              </w:rPr>
              <w:fldChar w:fldCharType="begin">
                <w:ffData>
                  <w:name w:val=""/>
                  <w:enabled/>
                  <w:calcOnExit w:val="0"/>
                  <w:checkBox>
                    <w:sizeAuto/>
                    <w:default w:val="0"/>
                  </w:checkBox>
                </w:ffData>
              </w:fldChar>
            </w:r>
            <w:r>
              <w:rPr>
                <w:bCs/>
                <w:sz w:val="18"/>
                <w:szCs w:val="18"/>
              </w:rPr>
              <w:instrText xml:space="preserve"> FORMCHECKBOX </w:instrText>
            </w:r>
            <w:r w:rsidR="00C64778">
              <w:rPr>
                <w:bCs/>
                <w:sz w:val="18"/>
                <w:szCs w:val="18"/>
              </w:rPr>
            </w:r>
            <w:r w:rsidR="00C64778">
              <w:rPr>
                <w:bCs/>
                <w:sz w:val="18"/>
                <w:szCs w:val="18"/>
              </w:rPr>
              <w:fldChar w:fldCharType="separate"/>
            </w:r>
            <w:r>
              <w:rPr>
                <w:bCs/>
                <w:sz w:val="18"/>
                <w:szCs w:val="18"/>
              </w:rPr>
              <w:fldChar w:fldCharType="end"/>
            </w:r>
            <w:r w:rsidR="00000723" w:rsidRPr="005B3983">
              <w:rPr>
                <w:bCs/>
                <w:sz w:val="18"/>
                <w:szCs w:val="18"/>
              </w:rPr>
              <w:t xml:space="preserve">  </w:t>
            </w:r>
            <w:r>
              <w:rPr>
                <w:bCs/>
                <w:sz w:val="18"/>
                <w:szCs w:val="18"/>
              </w:rPr>
              <w:fldChar w:fldCharType="begin">
                <w:ffData>
                  <w:name w:val=""/>
                  <w:enabled/>
                  <w:calcOnExit w:val="0"/>
                  <w:checkBox>
                    <w:sizeAuto/>
                    <w:default w:val="1"/>
                  </w:checkBox>
                </w:ffData>
              </w:fldChar>
            </w:r>
            <w:r>
              <w:rPr>
                <w:bCs/>
                <w:sz w:val="18"/>
                <w:szCs w:val="18"/>
              </w:rPr>
              <w:instrText xml:space="preserve"> FORMCHECKBOX </w:instrText>
            </w:r>
            <w:r w:rsidR="00C64778">
              <w:rPr>
                <w:bCs/>
                <w:sz w:val="18"/>
                <w:szCs w:val="18"/>
              </w:rPr>
            </w:r>
            <w:r w:rsidR="00C64778">
              <w:rPr>
                <w:bCs/>
                <w:sz w:val="18"/>
                <w:szCs w:val="18"/>
              </w:rPr>
              <w:fldChar w:fldCharType="separate"/>
            </w:r>
            <w:r>
              <w:rPr>
                <w:bCs/>
                <w:sz w:val="18"/>
                <w:szCs w:val="18"/>
              </w:rPr>
              <w:fldChar w:fldCharType="end"/>
            </w:r>
            <w:r w:rsidR="00000723" w:rsidRPr="005B3983">
              <w:rPr>
                <w:bCs/>
                <w:sz w:val="18"/>
                <w:szCs w:val="18"/>
              </w:rPr>
              <w:t xml:space="preserve">  </w:t>
            </w:r>
          </w:p>
          <w:p w14:paraId="36C358C8" w14:textId="77777777" w:rsidR="00000723" w:rsidRPr="005B3983" w:rsidRDefault="00000723" w:rsidP="00F22E5E">
            <w:pPr>
              <w:jc w:val="both"/>
              <w:rPr>
                <w:bCs/>
                <w:sz w:val="18"/>
                <w:szCs w:val="18"/>
              </w:rPr>
            </w:pPr>
          </w:p>
          <w:p w14:paraId="7F31B2F7" w14:textId="55809DA9" w:rsidR="00000723" w:rsidRPr="005B3983" w:rsidRDefault="00000723" w:rsidP="00F22E5E">
            <w:pPr>
              <w:jc w:val="both"/>
              <w:rPr>
                <w:bCs/>
                <w:sz w:val="18"/>
                <w:szCs w:val="18"/>
              </w:rPr>
            </w:pPr>
            <w:r w:rsidRPr="005B3983">
              <w:rPr>
                <w:bCs/>
                <w:sz w:val="18"/>
                <w:szCs w:val="18"/>
              </w:rPr>
              <w:t xml:space="preserve">(b) If this activity is planned for the current Fiscal Year, describe the activities.  Provide the projected number of project-based units and general locations, and describe how project-basing would be consistent with the PHA Plan.  </w:t>
            </w:r>
          </w:p>
          <w:p w14:paraId="422D4478" w14:textId="6F5600AF" w:rsidR="00CB0B4D" w:rsidRDefault="00CB0B4D" w:rsidP="00F22E5E">
            <w:pPr>
              <w:jc w:val="both"/>
              <w:rPr>
                <w:bCs/>
                <w:sz w:val="18"/>
                <w:szCs w:val="18"/>
              </w:rPr>
            </w:pPr>
          </w:p>
          <w:p w14:paraId="2EF7774F" w14:textId="77777777" w:rsidR="00881156" w:rsidRDefault="00881156" w:rsidP="00881156">
            <w:pPr>
              <w:jc w:val="both"/>
              <w:rPr>
                <w:bCs/>
                <w:sz w:val="18"/>
                <w:szCs w:val="18"/>
              </w:rPr>
            </w:pPr>
            <w:r w:rsidRPr="00180C31">
              <w:rPr>
                <w:b/>
                <w:bCs/>
                <w:sz w:val="18"/>
                <w:szCs w:val="18"/>
              </w:rPr>
              <w:t>Existing Activities</w:t>
            </w:r>
          </w:p>
          <w:p w14:paraId="66A8EBB0" w14:textId="77777777" w:rsidR="00881156" w:rsidRDefault="00881156" w:rsidP="00881156">
            <w:pPr>
              <w:jc w:val="both"/>
              <w:rPr>
                <w:bCs/>
                <w:sz w:val="18"/>
                <w:szCs w:val="18"/>
              </w:rPr>
            </w:pPr>
          </w:p>
          <w:p w14:paraId="79669E8B" w14:textId="77777777" w:rsidR="00881156" w:rsidRDefault="00881156" w:rsidP="00881156">
            <w:pPr>
              <w:jc w:val="both"/>
              <w:rPr>
                <w:bCs/>
                <w:sz w:val="18"/>
                <w:szCs w:val="18"/>
              </w:rPr>
            </w:pPr>
            <w:r>
              <w:rPr>
                <w:bCs/>
                <w:sz w:val="18"/>
                <w:szCs w:val="18"/>
              </w:rPr>
              <w:t xml:space="preserve">Continuation of an existing activity from our 2021 Annual Plan </w:t>
            </w:r>
          </w:p>
          <w:p w14:paraId="70DD3201" w14:textId="77777777" w:rsidR="00881156" w:rsidRDefault="00881156" w:rsidP="00881156">
            <w:pPr>
              <w:jc w:val="both"/>
              <w:rPr>
                <w:bCs/>
                <w:sz w:val="18"/>
                <w:szCs w:val="18"/>
              </w:rPr>
            </w:pPr>
          </w:p>
          <w:p w14:paraId="70D445C6" w14:textId="77777777" w:rsidR="00881156" w:rsidRDefault="00881156" w:rsidP="00881156">
            <w:pPr>
              <w:jc w:val="both"/>
              <w:rPr>
                <w:b/>
                <w:sz w:val="18"/>
                <w:szCs w:val="18"/>
              </w:rPr>
            </w:pPr>
            <w:r w:rsidRPr="00180C31">
              <w:rPr>
                <w:b/>
                <w:sz w:val="18"/>
                <w:szCs w:val="18"/>
              </w:rPr>
              <w:t xml:space="preserve">Statement:   </w:t>
            </w:r>
          </w:p>
          <w:p w14:paraId="1A85AF0C" w14:textId="3FF0BF42" w:rsidR="00881156" w:rsidRPr="00180C31" w:rsidRDefault="00881156" w:rsidP="00881156">
            <w:pPr>
              <w:pStyle w:val="NormalWeb"/>
              <w:shd w:val="clear" w:color="auto" w:fill="FFFFFF"/>
              <w:spacing w:after="0" w:afterAutospacing="0"/>
              <w:jc w:val="both"/>
              <w:rPr>
                <w:iCs/>
                <w:color w:val="000000"/>
                <w:sz w:val="18"/>
                <w:szCs w:val="18"/>
              </w:rPr>
            </w:pPr>
            <w:r w:rsidRPr="00180C31">
              <w:rPr>
                <w:iCs/>
                <w:color w:val="000000"/>
                <w:sz w:val="18"/>
                <w:szCs w:val="18"/>
              </w:rPr>
              <w:t>HASMC</w:t>
            </w:r>
            <w:r>
              <w:rPr>
                <w:iCs/>
                <w:color w:val="000000"/>
                <w:sz w:val="18"/>
                <w:szCs w:val="18"/>
              </w:rPr>
              <w:t xml:space="preserve"> Payment standard for the Housing voucher program will operate at 120% of the (fair Market Rent). </w:t>
            </w:r>
            <w:r w:rsidRPr="00180C31">
              <w:rPr>
                <w:iCs/>
                <w:color w:val="000000"/>
                <w:sz w:val="18"/>
                <w:szCs w:val="18"/>
              </w:rPr>
              <w:t xml:space="preserve">To this, HASMC </w:t>
            </w:r>
            <w:r>
              <w:rPr>
                <w:iCs/>
                <w:color w:val="000000"/>
                <w:sz w:val="18"/>
                <w:szCs w:val="18"/>
              </w:rPr>
              <w:t xml:space="preserve"> will have an exception payment standard</w:t>
            </w:r>
            <w:r w:rsidRPr="00180C31">
              <w:rPr>
                <w:iCs/>
                <w:color w:val="000000"/>
                <w:sz w:val="18"/>
                <w:szCs w:val="18"/>
              </w:rPr>
              <w:t xml:space="preserve"> </w:t>
            </w:r>
            <w:r>
              <w:rPr>
                <w:iCs/>
                <w:color w:val="000000"/>
                <w:sz w:val="18"/>
                <w:szCs w:val="18"/>
              </w:rPr>
              <w:t xml:space="preserve">no less than 120% </w:t>
            </w:r>
            <w:r w:rsidRPr="00180C31">
              <w:rPr>
                <w:iCs/>
                <w:color w:val="000000"/>
                <w:sz w:val="18"/>
                <w:szCs w:val="18"/>
              </w:rPr>
              <w:t>of FMR effective for calendar year 2021.  Such an essential increase will become part of HASMC’s Annual Plan for the 2021 calendar year improving choices for households in high-poverty areas plus providing better options for elderly, veterans and large size households.  This 120% increase will also significantly boost housing, education, employment, health, and transportation opportunities.  Moreover, it will directly benefit local Continuum of Care efforts such as Housing First for those in homeless situations, etc. and will be an important component supporting the Eviction Prevention Program.</w:t>
            </w:r>
          </w:p>
          <w:p w14:paraId="546B69ED" w14:textId="6CF16DF3" w:rsidR="00CB0B4D" w:rsidRPr="005B3983" w:rsidRDefault="00CB0B4D" w:rsidP="00F22E5E">
            <w:pPr>
              <w:jc w:val="both"/>
              <w:rPr>
                <w:b/>
                <w:bCs/>
                <w:sz w:val="18"/>
                <w:szCs w:val="18"/>
              </w:rPr>
            </w:pPr>
          </w:p>
        </w:tc>
      </w:tr>
      <w:tr w:rsidR="00000723" w14:paraId="53BF97AA" w14:textId="77777777" w:rsidTr="000A160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64"/>
        </w:trPr>
        <w:tc>
          <w:tcPr>
            <w:tcW w:w="540" w:type="dxa"/>
            <w:tcBorders>
              <w:top w:val="single" w:sz="4" w:space="0" w:color="auto"/>
              <w:left w:val="single" w:sz="4" w:space="0" w:color="auto"/>
              <w:bottom w:val="single" w:sz="4" w:space="0" w:color="auto"/>
              <w:right w:val="single" w:sz="8" w:space="0" w:color="auto"/>
            </w:tcBorders>
          </w:tcPr>
          <w:p w14:paraId="173F8DC8" w14:textId="77777777" w:rsidR="00000723" w:rsidRPr="00F22E5E" w:rsidRDefault="00000723" w:rsidP="00F22E5E">
            <w:pPr>
              <w:jc w:val="center"/>
              <w:rPr>
                <w:b/>
                <w:bCs/>
                <w:sz w:val="18"/>
                <w:szCs w:val="18"/>
              </w:rPr>
            </w:pPr>
          </w:p>
          <w:p w14:paraId="7C2EF77C" w14:textId="77777777" w:rsidR="00000723" w:rsidRPr="00F22E5E" w:rsidRDefault="00000723" w:rsidP="00F22E5E">
            <w:pPr>
              <w:jc w:val="center"/>
              <w:rPr>
                <w:b/>
                <w:bCs/>
                <w:sz w:val="18"/>
                <w:szCs w:val="18"/>
              </w:rPr>
            </w:pPr>
            <w:r w:rsidRPr="00F22E5E">
              <w:rPr>
                <w:b/>
                <w:bCs/>
                <w:sz w:val="18"/>
                <w:szCs w:val="18"/>
              </w:rPr>
              <w:t>B.3</w:t>
            </w:r>
          </w:p>
        </w:tc>
        <w:tc>
          <w:tcPr>
            <w:tcW w:w="9720" w:type="dxa"/>
            <w:gridSpan w:val="5"/>
            <w:tcBorders>
              <w:top w:val="single" w:sz="4" w:space="0" w:color="auto"/>
              <w:left w:val="single" w:sz="8" w:space="0" w:color="auto"/>
              <w:bottom w:val="single" w:sz="4" w:space="0" w:color="auto"/>
              <w:right w:val="single" w:sz="4" w:space="0" w:color="auto"/>
            </w:tcBorders>
          </w:tcPr>
          <w:p w14:paraId="30D95B57" w14:textId="77777777" w:rsidR="00000723" w:rsidRPr="002E2655" w:rsidRDefault="00000723" w:rsidP="00000723">
            <w:pPr>
              <w:rPr>
                <w:b/>
                <w:bCs/>
                <w:sz w:val="18"/>
                <w:szCs w:val="18"/>
              </w:rPr>
            </w:pPr>
          </w:p>
          <w:p w14:paraId="1D91E5DC" w14:textId="19C5D15E" w:rsidR="00000723" w:rsidRPr="002E2655" w:rsidRDefault="00000723" w:rsidP="00F22E5E">
            <w:pPr>
              <w:jc w:val="both"/>
              <w:rPr>
                <w:b/>
                <w:bCs/>
                <w:sz w:val="18"/>
                <w:szCs w:val="18"/>
              </w:rPr>
            </w:pPr>
            <w:r w:rsidRPr="002E2655">
              <w:rPr>
                <w:b/>
                <w:bCs/>
                <w:sz w:val="18"/>
                <w:szCs w:val="18"/>
              </w:rPr>
              <w:t xml:space="preserve">Most Recent Fiscal Year Audit. </w:t>
            </w:r>
            <w:r w:rsidR="0057549F" w:rsidRPr="002E2655">
              <w:rPr>
                <w:b/>
                <w:bCs/>
                <w:sz w:val="18"/>
                <w:szCs w:val="18"/>
              </w:rPr>
              <w:t xml:space="preserve"> </w:t>
            </w:r>
          </w:p>
          <w:p w14:paraId="012BE6D1" w14:textId="77777777" w:rsidR="00000723" w:rsidRPr="002E2655" w:rsidRDefault="00000723" w:rsidP="00F22E5E">
            <w:pPr>
              <w:jc w:val="both"/>
              <w:rPr>
                <w:b/>
                <w:bCs/>
                <w:sz w:val="18"/>
                <w:szCs w:val="18"/>
              </w:rPr>
            </w:pPr>
          </w:p>
          <w:p w14:paraId="0C4294C1" w14:textId="77777777" w:rsidR="00000723" w:rsidRPr="002E2655" w:rsidRDefault="00000723" w:rsidP="00F22E5E">
            <w:pPr>
              <w:numPr>
                <w:ilvl w:val="0"/>
                <w:numId w:val="16"/>
              </w:numPr>
              <w:ind w:left="252" w:hanging="270"/>
              <w:jc w:val="both"/>
              <w:rPr>
                <w:bCs/>
                <w:sz w:val="18"/>
                <w:szCs w:val="18"/>
              </w:rPr>
            </w:pPr>
            <w:r w:rsidRPr="002E2655">
              <w:rPr>
                <w:bCs/>
                <w:sz w:val="18"/>
                <w:szCs w:val="18"/>
              </w:rPr>
              <w:t xml:space="preserve">Were there any findings in the most recent FY Audit?  </w:t>
            </w:r>
          </w:p>
          <w:p w14:paraId="715165C3" w14:textId="77777777" w:rsidR="00000723" w:rsidRPr="002E2655" w:rsidRDefault="00000723" w:rsidP="00F22E5E">
            <w:pPr>
              <w:ind w:left="720"/>
              <w:jc w:val="both"/>
              <w:rPr>
                <w:bCs/>
                <w:sz w:val="18"/>
                <w:szCs w:val="18"/>
              </w:rPr>
            </w:pPr>
          </w:p>
          <w:p w14:paraId="5AB9D147" w14:textId="77777777" w:rsidR="00000723" w:rsidRPr="002E2655" w:rsidRDefault="00000723" w:rsidP="00F22E5E">
            <w:pPr>
              <w:jc w:val="both"/>
              <w:rPr>
                <w:bCs/>
                <w:sz w:val="18"/>
                <w:szCs w:val="18"/>
              </w:rPr>
            </w:pPr>
            <w:r w:rsidRPr="002E2655">
              <w:rPr>
                <w:bCs/>
                <w:sz w:val="18"/>
                <w:szCs w:val="18"/>
              </w:rPr>
              <w:t>Y    N   N/A</w:t>
            </w:r>
          </w:p>
          <w:p w14:paraId="259E7486" w14:textId="2045E3D6" w:rsidR="00000723" w:rsidRPr="002E2655" w:rsidRDefault="00000723" w:rsidP="00F22E5E">
            <w:pPr>
              <w:jc w:val="both"/>
              <w:rPr>
                <w:smallCaps/>
                <w:sz w:val="18"/>
                <w:szCs w:val="18"/>
              </w:rPr>
            </w:pPr>
            <w:r w:rsidRPr="002E2655">
              <w:rPr>
                <w:smallCaps/>
                <w:sz w:val="18"/>
                <w:szCs w:val="18"/>
              </w:rPr>
              <w:fldChar w:fldCharType="begin">
                <w:ffData>
                  <w:name w:val="Check1"/>
                  <w:enabled/>
                  <w:calcOnExit w:val="0"/>
                  <w:checkBox>
                    <w:sizeAuto/>
                    <w:default w:val="0"/>
                  </w:checkBox>
                </w:ffData>
              </w:fldChar>
            </w:r>
            <w:r w:rsidRPr="002E2655">
              <w:rPr>
                <w:smallCaps/>
                <w:sz w:val="18"/>
                <w:szCs w:val="18"/>
              </w:rPr>
              <w:instrText xml:space="preserve"> FORMCHECKBOX </w:instrText>
            </w:r>
            <w:r w:rsidR="00C64778">
              <w:rPr>
                <w:smallCaps/>
                <w:sz w:val="18"/>
                <w:szCs w:val="18"/>
              </w:rPr>
            </w:r>
            <w:r w:rsidR="00C64778">
              <w:rPr>
                <w:smallCaps/>
                <w:sz w:val="18"/>
                <w:szCs w:val="18"/>
              </w:rPr>
              <w:fldChar w:fldCharType="separate"/>
            </w:r>
            <w:r w:rsidRPr="002E2655">
              <w:rPr>
                <w:smallCaps/>
                <w:sz w:val="18"/>
                <w:szCs w:val="18"/>
              </w:rPr>
              <w:fldChar w:fldCharType="end"/>
            </w:r>
            <w:r w:rsidRPr="002E2655">
              <w:rPr>
                <w:smallCaps/>
                <w:sz w:val="18"/>
                <w:szCs w:val="18"/>
              </w:rPr>
              <w:t xml:space="preserve">  </w:t>
            </w:r>
            <w:r w:rsidR="00D02A95" w:rsidRPr="002E2655">
              <w:rPr>
                <w:smallCaps/>
                <w:sz w:val="18"/>
                <w:szCs w:val="18"/>
              </w:rPr>
              <w:fldChar w:fldCharType="begin">
                <w:ffData>
                  <w:name w:val=""/>
                  <w:enabled/>
                  <w:calcOnExit w:val="0"/>
                  <w:checkBox>
                    <w:sizeAuto/>
                    <w:default w:val="0"/>
                  </w:checkBox>
                </w:ffData>
              </w:fldChar>
            </w:r>
            <w:r w:rsidR="00D02A95" w:rsidRPr="002E2655">
              <w:rPr>
                <w:smallCaps/>
                <w:sz w:val="18"/>
                <w:szCs w:val="18"/>
              </w:rPr>
              <w:instrText xml:space="preserve"> FORMCHECKBOX </w:instrText>
            </w:r>
            <w:r w:rsidR="00C64778">
              <w:rPr>
                <w:smallCaps/>
                <w:sz w:val="18"/>
                <w:szCs w:val="18"/>
              </w:rPr>
            </w:r>
            <w:r w:rsidR="00C64778">
              <w:rPr>
                <w:smallCaps/>
                <w:sz w:val="18"/>
                <w:szCs w:val="18"/>
              </w:rPr>
              <w:fldChar w:fldCharType="separate"/>
            </w:r>
            <w:r w:rsidR="00D02A95" w:rsidRPr="002E2655">
              <w:rPr>
                <w:smallCaps/>
                <w:sz w:val="18"/>
                <w:szCs w:val="18"/>
              </w:rPr>
              <w:fldChar w:fldCharType="end"/>
            </w:r>
            <w:r w:rsidRPr="002E2655">
              <w:rPr>
                <w:smallCaps/>
                <w:sz w:val="18"/>
                <w:szCs w:val="18"/>
              </w:rPr>
              <w:t xml:space="preserve">  </w:t>
            </w:r>
            <w:r w:rsidR="00D02A95" w:rsidRPr="002E2655">
              <w:rPr>
                <w:smallCaps/>
                <w:sz w:val="18"/>
                <w:szCs w:val="18"/>
              </w:rPr>
              <w:fldChar w:fldCharType="begin">
                <w:ffData>
                  <w:name w:val=""/>
                  <w:enabled/>
                  <w:calcOnExit w:val="0"/>
                  <w:checkBox>
                    <w:sizeAuto/>
                    <w:default w:val="1"/>
                  </w:checkBox>
                </w:ffData>
              </w:fldChar>
            </w:r>
            <w:r w:rsidR="00D02A95" w:rsidRPr="002E2655">
              <w:rPr>
                <w:smallCaps/>
                <w:sz w:val="18"/>
                <w:szCs w:val="18"/>
              </w:rPr>
              <w:instrText xml:space="preserve"> FORMCHECKBOX </w:instrText>
            </w:r>
            <w:r w:rsidR="00C64778">
              <w:rPr>
                <w:smallCaps/>
                <w:sz w:val="18"/>
                <w:szCs w:val="18"/>
              </w:rPr>
            </w:r>
            <w:r w:rsidR="00C64778">
              <w:rPr>
                <w:smallCaps/>
                <w:sz w:val="18"/>
                <w:szCs w:val="18"/>
              </w:rPr>
              <w:fldChar w:fldCharType="separate"/>
            </w:r>
            <w:r w:rsidR="00D02A95" w:rsidRPr="002E2655">
              <w:rPr>
                <w:smallCaps/>
                <w:sz w:val="18"/>
                <w:szCs w:val="18"/>
              </w:rPr>
              <w:fldChar w:fldCharType="end"/>
            </w:r>
            <w:r w:rsidRPr="002E2655">
              <w:rPr>
                <w:smallCaps/>
                <w:sz w:val="18"/>
                <w:szCs w:val="18"/>
              </w:rPr>
              <w:t xml:space="preserve"> </w:t>
            </w:r>
          </w:p>
          <w:p w14:paraId="4AE90974" w14:textId="77777777" w:rsidR="00000723" w:rsidRPr="002E2655" w:rsidRDefault="00000723" w:rsidP="00F22E5E">
            <w:pPr>
              <w:jc w:val="both"/>
              <w:rPr>
                <w:b/>
                <w:bCs/>
                <w:sz w:val="18"/>
                <w:szCs w:val="18"/>
              </w:rPr>
            </w:pPr>
          </w:p>
          <w:p w14:paraId="1A9D1101" w14:textId="5860B40E" w:rsidR="00000723" w:rsidRPr="002E2655" w:rsidRDefault="00572A81" w:rsidP="00F22E5E">
            <w:pPr>
              <w:pStyle w:val="ListParagraph"/>
              <w:numPr>
                <w:ilvl w:val="0"/>
                <w:numId w:val="16"/>
              </w:numPr>
              <w:jc w:val="both"/>
              <w:rPr>
                <w:bCs/>
                <w:sz w:val="18"/>
                <w:szCs w:val="18"/>
              </w:rPr>
            </w:pPr>
            <w:r w:rsidRPr="002E2655">
              <w:rPr>
                <w:b/>
                <w:sz w:val="18"/>
                <w:szCs w:val="18"/>
              </w:rPr>
              <w:t>Comments:</w:t>
            </w:r>
            <w:r w:rsidR="00000723" w:rsidRPr="002E2655">
              <w:rPr>
                <w:bCs/>
                <w:sz w:val="18"/>
                <w:szCs w:val="18"/>
              </w:rPr>
              <w:t xml:space="preserve">  </w:t>
            </w:r>
            <w:r w:rsidR="00BA45C8">
              <w:rPr>
                <w:bCs/>
                <w:sz w:val="18"/>
                <w:szCs w:val="18"/>
              </w:rPr>
              <w:t xml:space="preserve">HASMC’s </w:t>
            </w:r>
            <w:r w:rsidRPr="002E2655">
              <w:rPr>
                <w:bCs/>
                <w:color w:val="000000" w:themeColor="text1"/>
                <w:sz w:val="18"/>
                <w:szCs w:val="18"/>
              </w:rPr>
              <w:t>2019 audit</w:t>
            </w:r>
            <w:r w:rsidR="00BD371A" w:rsidRPr="002E2655">
              <w:rPr>
                <w:bCs/>
                <w:color w:val="000000" w:themeColor="text1"/>
                <w:sz w:val="18"/>
                <w:szCs w:val="18"/>
              </w:rPr>
              <w:t xml:space="preserve"> has not been completed, </w:t>
            </w:r>
            <w:r w:rsidR="00BA45C8">
              <w:rPr>
                <w:bCs/>
                <w:color w:val="000000" w:themeColor="text1"/>
                <w:sz w:val="18"/>
                <w:szCs w:val="18"/>
              </w:rPr>
              <w:t xml:space="preserve">it is </w:t>
            </w:r>
            <w:r w:rsidR="00BD371A" w:rsidRPr="002E2655">
              <w:rPr>
                <w:bCs/>
                <w:color w:val="000000" w:themeColor="text1"/>
                <w:sz w:val="18"/>
                <w:szCs w:val="18"/>
              </w:rPr>
              <w:t xml:space="preserve">in progress. </w:t>
            </w:r>
          </w:p>
          <w:p w14:paraId="04733B89" w14:textId="0B7B7751" w:rsidR="00BD371A" w:rsidRPr="00BD371A" w:rsidRDefault="00BD371A" w:rsidP="00BD371A">
            <w:pPr>
              <w:pStyle w:val="ListParagraph"/>
              <w:rPr>
                <w:bCs/>
                <w:sz w:val="16"/>
                <w:szCs w:val="16"/>
              </w:rPr>
            </w:pPr>
          </w:p>
        </w:tc>
      </w:tr>
      <w:tr w:rsidR="00000723" w14:paraId="5241DF3E" w14:textId="77777777" w:rsidTr="000A160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64"/>
        </w:trPr>
        <w:tc>
          <w:tcPr>
            <w:tcW w:w="540" w:type="dxa"/>
            <w:tcBorders>
              <w:top w:val="single" w:sz="4" w:space="0" w:color="auto"/>
              <w:left w:val="single" w:sz="4" w:space="0" w:color="auto"/>
              <w:bottom w:val="single" w:sz="4" w:space="0" w:color="auto"/>
              <w:right w:val="single" w:sz="8" w:space="0" w:color="auto"/>
            </w:tcBorders>
          </w:tcPr>
          <w:p w14:paraId="782A24A1" w14:textId="77777777" w:rsidR="00000723" w:rsidRPr="00F22E5E" w:rsidRDefault="00000723" w:rsidP="00000723">
            <w:pPr>
              <w:jc w:val="center"/>
              <w:rPr>
                <w:b/>
                <w:bCs/>
                <w:sz w:val="18"/>
                <w:szCs w:val="18"/>
              </w:rPr>
            </w:pPr>
          </w:p>
          <w:p w14:paraId="03CC2675" w14:textId="77777777" w:rsidR="00000723" w:rsidRPr="00F22E5E" w:rsidRDefault="00000723" w:rsidP="00000723">
            <w:pPr>
              <w:jc w:val="center"/>
              <w:rPr>
                <w:b/>
                <w:bCs/>
                <w:sz w:val="18"/>
                <w:szCs w:val="18"/>
              </w:rPr>
            </w:pPr>
            <w:r w:rsidRPr="00F22E5E">
              <w:rPr>
                <w:b/>
                <w:bCs/>
                <w:sz w:val="18"/>
                <w:szCs w:val="18"/>
              </w:rPr>
              <w:t>B.4</w:t>
            </w:r>
          </w:p>
        </w:tc>
        <w:tc>
          <w:tcPr>
            <w:tcW w:w="9720" w:type="dxa"/>
            <w:gridSpan w:val="5"/>
            <w:tcBorders>
              <w:top w:val="single" w:sz="4" w:space="0" w:color="auto"/>
              <w:left w:val="single" w:sz="8" w:space="0" w:color="auto"/>
              <w:bottom w:val="single" w:sz="4" w:space="0" w:color="auto"/>
              <w:right w:val="single" w:sz="4" w:space="0" w:color="auto"/>
            </w:tcBorders>
          </w:tcPr>
          <w:p w14:paraId="49EC149F" w14:textId="77777777" w:rsidR="00000723" w:rsidRPr="00F22E5E" w:rsidRDefault="00000723" w:rsidP="00000723">
            <w:pPr>
              <w:rPr>
                <w:b/>
                <w:bCs/>
                <w:sz w:val="18"/>
                <w:szCs w:val="18"/>
              </w:rPr>
            </w:pPr>
          </w:p>
          <w:p w14:paraId="00DFE17F" w14:textId="77777777" w:rsidR="00000723" w:rsidRPr="00F22E5E" w:rsidRDefault="00000723" w:rsidP="00F22E5E">
            <w:pPr>
              <w:jc w:val="both"/>
              <w:rPr>
                <w:sz w:val="18"/>
                <w:szCs w:val="18"/>
              </w:rPr>
            </w:pPr>
            <w:r w:rsidRPr="00F22E5E">
              <w:rPr>
                <w:b/>
                <w:bCs/>
                <w:sz w:val="18"/>
                <w:szCs w:val="18"/>
              </w:rPr>
              <w:t xml:space="preserve">Civil Rights Certification </w:t>
            </w:r>
          </w:p>
          <w:p w14:paraId="27DA6E6D" w14:textId="77777777" w:rsidR="00000723" w:rsidRPr="00F22E5E" w:rsidRDefault="00000723" w:rsidP="00F22E5E">
            <w:pPr>
              <w:ind w:left="-18" w:firstLine="18"/>
              <w:jc w:val="both"/>
              <w:rPr>
                <w:b/>
                <w:bCs/>
                <w:sz w:val="18"/>
                <w:szCs w:val="18"/>
              </w:rPr>
            </w:pPr>
          </w:p>
          <w:p w14:paraId="01CB024D" w14:textId="77777777" w:rsidR="00000723" w:rsidRPr="00F22E5E" w:rsidRDefault="00C64778" w:rsidP="00F22E5E">
            <w:pPr>
              <w:jc w:val="both"/>
              <w:rPr>
                <w:sz w:val="18"/>
                <w:szCs w:val="18"/>
              </w:rPr>
            </w:pPr>
            <w:hyperlink r:id="rId21" w:history="1">
              <w:r w:rsidR="00000723" w:rsidRPr="00F22E5E">
                <w:rPr>
                  <w:rStyle w:val="Hyperlink"/>
                  <w:sz w:val="18"/>
                  <w:szCs w:val="18"/>
                </w:rPr>
                <w:t>Form HUD-50077</w:t>
              </w:r>
            </w:hyperlink>
            <w:r w:rsidR="00000723" w:rsidRPr="00F22E5E">
              <w:rPr>
                <w:sz w:val="18"/>
                <w:szCs w:val="18"/>
              </w:rPr>
              <w:t xml:space="preserve">, </w:t>
            </w:r>
            <w:r w:rsidR="00000723" w:rsidRPr="00F22E5E">
              <w:rPr>
                <w:i/>
                <w:iCs/>
                <w:sz w:val="18"/>
                <w:szCs w:val="18"/>
              </w:rPr>
              <w:t xml:space="preserve">PHA Certifications of Compliance with the PHA Plans and Related Regulations, </w:t>
            </w:r>
            <w:r w:rsidR="00000723" w:rsidRPr="00F22E5E">
              <w:rPr>
                <w:sz w:val="18"/>
                <w:szCs w:val="18"/>
              </w:rPr>
              <w:t>must be submitted by the PHA as an electronic attachment to the PHA Plan.</w:t>
            </w:r>
          </w:p>
          <w:p w14:paraId="6423F383" w14:textId="77777777" w:rsidR="00000723" w:rsidRPr="00F22E5E" w:rsidRDefault="00000723" w:rsidP="00000723">
            <w:pPr>
              <w:rPr>
                <w:b/>
                <w:sz w:val="18"/>
                <w:szCs w:val="18"/>
              </w:rPr>
            </w:pPr>
          </w:p>
        </w:tc>
      </w:tr>
      <w:tr w:rsidR="00000723" w14:paraId="457C89CD" w14:textId="77777777" w:rsidTr="000A160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64"/>
        </w:trPr>
        <w:tc>
          <w:tcPr>
            <w:tcW w:w="540" w:type="dxa"/>
            <w:tcBorders>
              <w:top w:val="single" w:sz="4" w:space="0" w:color="auto"/>
              <w:left w:val="single" w:sz="4" w:space="0" w:color="auto"/>
              <w:bottom w:val="single" w:sz="4" w:space="0" w:color="auto"/>
              <w:right w:val="single" w:sz="8" w:space="0" w:color="auto"/>
            </w:tcBorders>
          </w:tcPr>
          <w:p w14:paraId="441E1CDF" w14:textId="77777777" w:rsidR="00000723" w:rsidRPr="00F22E5E" w:rsidRDefault="00000723" w:rsidP="00000723">
            <w:pPr>
              <w:jc w:val="center"/>
              <w:rPr>
                <w:b/>
                <w:bCs/>
                <w:sz w:val="18"/>
                <w:szCs w:val="18"/>
              </w:rPr>
            </w:pPr>
          </w:p>
          <w:p w14:paraId="52467E90" w14:textId="77777777" w:rsidR="00000723" w:rsidRPr="00F22E5E" w:rsidRDefault="00000723" w:rsidP="00000723">
            <w:pPr>
              <w:jc w:val="center"/>
              <w:rPr>
                <w:b/>
                <w:bCs/>
                <w:sz w:val="18"/>
                <w:szCs w:val="18"/>
              </w:rPr>
            </w:pPr>
            <w:r w:rsidRPr="00F22E5E">
              <w:rPr>
                <w:b/>
                <w:bCs/>
                <w:sz w:val="18"/>
                <w:szCs w:val="18"/>
              </w:rPr>
              <w:t>B.5</w:t>
            </w:r>
          </w:p>
        </w:tc>
        <w:tc>
          <w:tcPr>
            <w:tcW w:w="9720" w:type="dxa"/>
            <w:gridSpan w:val="5"/>
            <w:tcBorders>
              <w:top w:val="single" w:sz="4" w:space="0" w:color="auto"/>
              <w:left w:val="single" w:sz="8" w:space="0" w:color="auto"/>
              <w:bottom w:val="single" w:sz="4" w:space="0" w:color="auto"/>
              <w:right w:val="single" w:sz="4" w:space="0" w:color="auto"/>
            </w:tcBorders>
          </w:tcPr>
          <w:p w14:paraId="75723533" w14:textId="77777777" w:rsidR="00000723" w:rsidRPr="002E2655" w:rsidRDefault="00000723" w:rsidP="00F22E5E">
            <w:pPr>
              <w:jc w:val="both"/>
              <w:rPr>
                <w:b/>
                <w:sz w:val="18"/>
                <w:szCs w:val="18"/>
              </w:rPr>
            </w:pPr>
          </w:p>
          <w:p w14:paraId="396FCC08" w14:textId="77777777" w:rsidR="00000723" w:rsidRPr="002E2655" w:rsidRDefault="00000723" w:rsidP="00F22E5E">
            <w:pPr>
              <w:jc w:val="both"/>
              <w:rPr>
                <w:b/>
                <w:sz w:val="18"/>
                <w:szCs w:val="18"/>
              </w:rPr>
            </w:pPr>
            <w:r w:rsidRPr="002E2655">
              <w:rPr>
                <w:b/>
                <w:sz w:val="18"/>
                <w:szCs w:val="18"/>
              </w:rPr>
              <w:t>Certification by State or Local Officials.</w:t>
            </w:r>
          </w:p>
          <w:p w14:paraId="10F314F8" w14:textId="77777777" w:rsidR="00000723" w:rsidRPr="002E2655" w:rsidRDefault="00000723" w:rsidP="00F22E5E">
            <w:pPr>
              <w:jc w:val="both"/>
              <w:rPr>
                <w:b/>
                <w:sz w:val="18"/>
                <w:szCs w:val="18"/>
              </w:rPr>
            </w:pPr>
          </w:p>
          <w:p w14:paraId="58781B33" w14:textId="77777777" w:rsidR="00000723" w:rsidRPr="002E2655" w:rsidRDefault="00C64778" w:rsidP="00F22E5E">
            <w:pPr>
              <w:jc w:val="both"/>
              <w:rPr>
                <w:iCs/>
                <w:sz w:val="18"/>
                <w:szCs w:val="18"/>
              </w:rPr>
            </w:pPr>
            <w:hyperlink r:id="rId22" w:history="1">
              <w:r w:rsidR="00000723" w:rsidRPr="002E2655">
                <w:rPr>
                  <w:rStyle w:val="Hyperlink"/>
                  <w:bCs/>
                  <w:sz w:val="18"/>
                  <w:szCs w:val="18"/>
                </w:rPr>
                <w:t>Form HUD 50077-SL</w:t>
              </w:r>
            </w:hyperlink>
            <w:r w:rsidR="00000723" w:rsidRPr="002E2655">
              <w:rPr>
                <w:bCs/>
                <w:sz w:val="18"/>
                <w:szCs w:val="18"/>
              </w:rPr>
              <w:t xml:space="preserve">, </w:t>
            </w:r>
            <w:r w:rsidR="00000723" w:rsidRPr="002E2655">
              <w:rPr>
                <w:bCs/>
                <w:i/>
                <w:sz w:val="18"/>
                <w:szCs w:val="18"/>
              </w:rPr>
              <w:t>Certification by State or Local Officials of PHA Plans Consistency with the Consolidated Plan</w:t>
            </w:r>
            <w:r w:rsidR="00000723" w:rsidRPr="002E2655">
              <w:rPr>
                <w:iCs/>
                <w:sz w:val="18"/>
                <w:szCs w:val="18"/>
              </w:rPr>
              <w:t>, must be submitted by the PHA as an electronic attachment to the PHA Plan.</w:t>
            </w:r>
          </w:p>
          <w:p w14:paraId="12B85AB5" w14:textId="77777777" w:rsidR="00000723" w:rsidRPr="00665EBD" w:rsidRDefault="00000723" w:rsidP="00000723">
            <w:pPr>
              <w:rPr>
                <w:iCs/>
                <w:sz w:val="16"/>
                <w:szCs w:val="16"/>
              </w:rPr>
            </w:pPr>
          </w:p>
        </w:tc>
      </w:tr>
      <w:tr w:rsidR="00C47DDA" w14:paraId="3AC09C8C" w14:textId="77777777" w:rsidTr="000A160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64"/>
        </w:trPr>
        <w:tc>
          <w:tcPr>
            <w:tcW w:w="540" w:type="dxa"/>
            <w:tcBorders>
              <w:top w:val="single" w:sz="4" w:space="0" w:color="auto"/>
              <w:left w:val="single" w:sz="4" w:space="0" w:color="auto"/>
              <w:bottom w:val="single" w:sz="4" w:space="0" w:color="auto"/>
              <w:right w:val="single" w:sz="8" w:space="0" w:color="auto"/>
            </w:tcBorders>
          </w:tcPr>
          <w:p w14:paraId="696A50E4" w14:textId="77777777" w:rsidR="00C47DDA" w:rsidRDefault="00C47DDA" w:rsidP="00000723">
            <w:pPr>
              <w:jc w:val="center"/>
              <w:rPr>
                <w:b/>
                <w:bCs/>
                <w:sz w:val="18"/>
                <w:szCs w:val="18"/>
              </w:rPr>
            </w:pPr>
          </w:p>
          <w:p w14:paraId="3B1ABCF4" w14:textId="2EAE187E" w:rsidR="00C47DDA" w:rsidRPr="00F22E5E" w:rsidRDefault="00C47DDA" w:rsidP="00000723">
            <w:pPr>
              <w:jc w:val="center"/>
              <w:rPr>
                <w:b/>
                <w:bCs/>
                <w:sz w:val="18"/>
                <w:szCs w:val="18"/>
              </w:rPr>
            </w:pPr>
            <w:r w:rsidRPr="00F22E5E">
              <w:rPr>
                <w:b/>
                <w:bCs/>
                <w:sz w:val="18"/>
                <w:szCs w:val="18"/>
              </w:rPr>
              <w:t>B.6</w:t>
            </w:r>
          </w:p>
        </w:tc>
        <w:tc>
          <w:tcPr>
            <w:tcW w:w="9720" w:type="dxa"/>
            <w:gridSpan w:val="5"/>
            <w:tcBorders>
              <w:top w:val="single" w:sz="4" w:space="0" w:color="auto"/>
              <w:left w:val="single" w:sz="8" w:space="0" w:color="auto"/>
              <w:bottom w:val="single" w:sz="4" w:space="0" w:color="auto"/>
              <w:right w:val="single" w:sz="4" w:space="0" w:color="auto"/>
            </w:tcBorders>
          </w:tcPr>
          <w:p w14:paraId="315946D8" w14:textId="77777777" w:rsidR="00C47DDA" w:rsidRDefault="00C47DDA" w:rsidP="00F22E5E">
            <w:pPr>
              <w:jc w:val="both"/>
              <w:rPr>
                <w:b/>
                <w:sz w:val="18"/>
                <w:szCs w:val="18"/>
              </w:rPr>
            </w:pPr>
          </w:p>
          <w:p w14:paraId="2D1A9551" w14:textId="77777777" w:rsidR="00C47DDA" w:rsidRPr="002E2655" w:rsidRDefault="00C47DDA" w:rsidP="00C47DDA">
            <w:pPr>
              <w:jc w:val="both"/>
              <w:rPr>
                <w:sz w:val="18"/>
                <w:szCs w:val="18"/>
              </w:rPr>
            </w:pPr>
            <w:r w:rsidRPr="002E2655">
              <w:rPr>
                <w:b/>
                <w:bCs/>
                <w:sz w:val="18"/>
                <w:szCs w:val="18"/>
              </w:rPr>
              <w:t>Progress Report.</w:t>
            </w:r>
            <w:r w:rsidRPr="002E2655">
              <w:rPr>
                <w:bCs/>
                <w:sz w:val="18"/>
                <w:szCs w:val="18"/>
              </w:rPr>
              <w:t xml:space="preserve"> </w:t>
            </w:r>
          </w:p>
          <w:p w14:paraId="6FDF1A37" w14:textId="77777777" w:rsidR="00C47DDA" w:rsidRPr="002E2655" w:rsidRDefault="00C47DDA" w:rsidP="00C47DDA">
            <w:pPr>
              <w:jc w:val="both"/>
              <w:rPr>
                <w:sz w:val="18"/>
                <w:szCs w:val="18"/>
              </w:rPr>
            </w:pPr>
          </w:p>
          <w:p w14:paraId="5CFDAF5B" w14:textId="77777777" w:rsidR="00C47DDA" w:rsidRPr="002E2655" w:rsidRDefault="00C47DDA" w:rsidP="00C47DDA">
            <w:pPr>
              <w:jc w:val="both"/>
              <w:rPr>
                <w:sz w:val="18"/>
                <w:szCs w:val="18"/>
              </w:rPr>
            </w:pPr>
            <w:r w:rsidRPr="002E2655">
              <w:rPr>
                <w:sz w:val="18"/>
                <w:szCs w:val="18"/>
              </w:rPr>
              <w:t>Provide a description of the PHA’s progress in meeting its Mission and Goals described in its 5-Year PHA Plan.</w:t>
            </w:r>
          </w:p>
          <w:p w14:paraId="0B3D2E2C" w14:textId="77777777" w:rsidR="00C47DDA" w:rsidRPr="002E2655" w:rsidRDefault="00C47DDA" w:rsidP="00C47DDA">
            <w:pPr>
              <w:jc w:val="both"/>
              <w:rPr>
                <w:sz w:val="18"/>
                <w:szCs w:val="18"/>
              </w:rPr>
            </w:pPr>
          </w:p>
          <w:p w14:paraId="452107FB" w14:textId="77777777" w:rsidR="00C47DDA" w:rsidRPr="002E2655" w:rsidRDefault="00C47DDA" w:rsidP="00C47DDA">
            <w:pPr>
              <w:jc w:val="both"/>
              <w:rPr>
                <w:bCs/>
                <w:sz w:val="18"/>
                <w:szCs w:val="18"/>
              </w:rPr>
            </w:pPr>
            <w:r w:rsidRPr="002E2655">
              <w:rPr>
                <w:b/>
                <w:bCs/>
                <w:sz w:val="18"/>
                <w:szCs w:val="18"/>
                <w:u w:val="single"/>
              </w:rPr>
              <w:t>Historical Perspective</w:t>
            </w:r>
          </w:p>
          <w:p w14:paraId="0EDBE192" w14:textId="1F3BF24A" w:rsidR="00C47DDA" w:rsidRDefault="00C47DDA" w:rsidP="00F22E5E">
            <w:pPr>
              <w:jc w:val="both"/>
              <w:rPr>
                <w:b/>
                <w:sz w:val="18"/>
                <w:szCs w:val="18"/>
              </w:rPr>
            </w:pPr>
          </w:p>
          <w:p w14:paraId="59CACD02" w14:textId="5427B48B" w:rsidR="00C47DDA" w:rsidRDefault="00C47DDA" w:rsidP="00F22E5E">
            <w:pPr>
              <w:jc w:val="both"/>
              <w:rPr>
                <w:b/>
                <w:sz w:val="18"/>
                <w:szCs w:val="18"/>
              </w:rPr>
            </w:pPr>
          </w:p>
          <w:p w14:paraId="5B975A35" w14:textId="77777777" w:rsidR="00C47DDA" w:rsidRPr="002E2655" w:rsidRDefault="00C47DDA" w:rsidP="00C47DDA">
            <w:pPr>
              <w:jc w:val="both"/>
              <w:rPr>
                <w:bCs/>
                <w:sz w:val="18"/>
                <w:szCs w:val="18"/>
              </w:rPr>
            </w:pPr>
            <w:r w:rsidRPr="002E2655">
              <w:rPr>
                <w:bCs/>
                <w:sz w:val="18"/>
                <w:szCs w:val="18"/>
              </w:rPr>
              <w:t>HASMC</w:t>
            </w:r>
            <w:r>
              <w:rPr>
                <w:bCs/>
                <w:sz w:val="18"/>
                <w:szCs w:val="18"/>
              </w:rPr>
              <w:t>’s</w:t>
            </w:r>
            <w:r w:rsidRPr="002E2655">
              <w:rPr>
                <w:bCs/>
                <w:sz w:val="18"/>
                <w:szCs w:val="18"/>
              </w:rPr>
              <w:t xml:space="preserve"> 5-Year PHA Plan </w:t>
            </w:r>
            <w:r>
              <w:rPr>
                <w:bCs/>
                <w:sz w:val="18"/>
                <w:szCs w:val="18"/>
              </w:rPr>
              <w:t>(2020-2024)</w:t>
            </w:r>
            <w:r w:rsidRPr="002E2655">
              <w:rPr>
                <w:bCs/>
                <w:sz w:val="18"/>
                <w:szCs w:val="18"/>
              </w:rPr>
              <w:t xml:space="preserve"> involved this historical context:</w:t>
            </w:r>
            <w:r>
              <w:rPr>
                <w:bCs/>
                <w:sz w:val="18"/>
                <w:szCs w:val="18"/>
              </w:rPr>
              <w:t xml:space="preserve">  </w:t>
            </w:r>
            <w:r w:rsidRPr="002E2655">
              <w:rPr>
                <w:bCs/>
                <w:sz w:val="18"/>
                <w:szCs w:val="18"/>
              </w:rPr>
              <w:t xml:space="preserve">HASMC’s </w:t>
            </w:r>
            <w:r>
              <w:rPr>
                <w:bCs/>
                <w:sz w:val="18"/>
                <w:szCs w:val="18"/>
              </w:rPr>
              <w:t xml:space="preserve">2012 </w:t>
            </w:r>
            <w:r w:rsidRPr="002E2655">
              <w:rPr>
                <w:bCs/>
                <w:sz w:val="18"/>
                <w:szCs w:val="18"/>
              </w:rPr>
              <w:t>separation from local government, the expenses and fiscal stress associated with that separation, as well as the creation of internal operation components necessary for an Authority to operate without local government support.  In addition, in 2015 the national economy and federal funding were regaining strength.</w:t>
            </w:r>
          </w:p>
          <w:p w14:paraId="0BCFB788" w14:textId="68020E7B" w:rsidR="00C47DDA" w:rsidRPr="002E2655" w:rsidRDefault="00C47DDA" w:rsidP="00F22E5E">
            <w:pPr>
              <w:jc w:val="both"/>
              <w:rPr>
                <w:b/>
                <w:sz w:val="18"/>
                <w:szCs w:val="18"/>
              </w:rPr>
            </w:pPr>
          </w:p>
        </w:tc>
      </w:tr>
      <w:tr w:rsidR="00426C18" w14:paraId="12E8C998" w14:textId="77777777" w:rsidTr="000A160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64"/>
        </w:trPr>
        <w:tc>
          <w:tcPr>
            <w:tcW w:w="540" w:type="dxa"/>
            <w:tcBorders>
              <w:top w:val="single" w:sz="4" w:space="0" w:color="auto"/>
              <w:left w:val="single" w:sz="4" w:space="0" w:color="auto"/>
              <w:bottom w:val="single" w:sz="4" w:space="0" w:color="auto"/>
              <w:right w:val="single" w:sz="8" w:space="0" w:color="auto"/>
            </w:tcBorders>
          </w:tcPr>
          <w:p w14:paraId="55BF5237" w14:textId="77777777" w:rsidR="00426C18" w:rsidRPr="00F22E5E" w:rsidRDefault="00426C18" w:rsidP="00000723">
            <w:pPr>
              <w:jc w:val="center"/>
              <w:rPr>
                <w:b/>
                <w:bCs/>
                <w:sz w:val="18"/>
                <w:szCs w:val="18"/>
              </w:rPr>
            </w:pPr>
          </w:p>
          <w:p w14:paraId="27C1F288" w14:textId="77012B08" w:rsidR="00426C18" w:rsidRPr="00F22E5E" w:rsidRDefault="00426C18" w:rsidP="00000723">
            <w:pPr>
              <w:jc w:val="center"/>
              <w:rPr>
                <w:b/>
                <w:bCs/>
                <w:sz w:val="18"/>
                <w:szCs w:val="18"/>
              </w:rPr>
            </w:pPr>
          </w:p>
        </w:tc>
        <w:tc>
          <w:tcPr>
            <w:tcW w:w="9720" w:type="dxa"/>
            <w:gridSpan w:val="5"/>
            <w:tcBorders>
              <w:top w:val="single" w:sz="4" w:space="0" w:color="auto"/>
              <w:left w:val="single" w:sz="8" w:space="0" w:color="auto"/>
              <w:bottom w:val="single" w:sz="4" w:space="0" w:color="auto"/>
              <w:right w:val="single" w:sz="4" w:space="0" w:color="auto"/>
            </w:tcBorders>
          </w:tcPr>
          <w:p w14:paraId="56820A1F" w14:textId="77777777" w:rsidR="00426C18" w:rsidRPr="002E2655" w:rsidRDefault="00426C18" w:rsidP="00CB0B4D">
            <w:pPr>
              <w:rPr>
                <w:b/>
                <w:sz w:val="18"/>
                <w:szCs w:val="18"/>
              </w:rPr>
            </w:pPr>
          </w:p>
          <w:p w14:paraId="38A63181" w14:textId="77777777" w:rsidR="00881156" w:rsidRPr="002E2655" w:rsidRDefault="00881156" w:rsidP="00881156">
            <w:pPr>
              <w:jc w:val="both"/>
              <w:rPr>
                <w:bCs/>
                <w:sz w:val="18"/>
                <w:szCs w:val="18"/>
              </w:rPr>
            </w:pPr>
            <w:bookmarkStart w:id="4" w:name="_Hlk61294597"/>
            <w:r w:rsidRPr="002E2655">
              <w:rPr>
                <w:bCs/>
                <w:sz w:val="18"/>
                <w:szCs w:val="18"/>
              </w:rPr>
              <w:t xml:space="preserve">Below is a brief overview of action items deemed progress made towards HASMC’s </w:t>
            </w:r>
            <w:r>
              <w:rPr>
                <w:bCs/>
                <w:sz w:val="18"/>
                <w:szCs w:val="18"/>
              </w:rPr>
              <w:t>5-Year PHA Plan (2020-2024)</w:t>
            </w:r>
            <w:r w:rsidRPr="002E2655">
              <w:rPr>
                <w:bCs/>
                <w:sz w:val="18"/>
                <w:szCs w:val="18"/>
              </w:rPr>
              <w:t>:</w:t>
            </w:r>
          </w:p>
          <w:bookmarkEnd w:id="4"/>
          <w:p w14:paraId="5AC5F794" w14:textId="77777777" w:rsidR="00881156" w:rsidRPr="002E2655" w:rsidRDefault="00881156" w:rsidP="00881156">
            <w:pPr>
              <w:pStyle w:val="ListParagraph"/>
              <w:jc w:val="both"/>
              <w:rPr>
                <w:bCs/>
                <w:sz w:val="18"/>
                <w:szCs w:val="18"/>
              </w:rPr>
            </w:pPr>
          </w:p>
          <w:p w14:paraId="77B7E12C" w14:textId="77777777" w:rsidR="00881156" w:rsidRPr="002E2655" w:rsidRDefault="00881156" w:rsidP="00881156">
            <w:pPr>
              <w:jc w:val="both"/>
              <w:rPr>
                <w:b/>
                <w:bCs/>
                <w:sz w:val="18"/>
                <w:szCs w:val="18"/>
              </w:rPr>
            </w:pPr>
            <w:r w:rsidRPr="002E2655">
              <w:rPr>
                <w:b/>
                <w:bCs/>
                <w:sz w:val="18"/>
                <w:szCs w:val="18"/>
              </w:rPr>
              <w:t>2020</w:t>
            </w:r>
          </w:p>
          <w:p w14:paraId="64465137" w14:textId="77777777" w:rsidR="00881156" w:rsidRPr="002E2655" w:rsidRDefault="00881156" w:rsidP="00881156">
            <w:pPr>
              <w:pStyle w:val="ListParagraph"/>
              <w:numPr>
                <w:ilvl w:val="0"/>
                <w:numId w:val="39"/>
              </w:numPr>
              <w:jc w:val="both"/>
              <w:rPr>
                <w:color w:val="000000" w:themeColor="text1"/>
                <w:sz w:val="18"/>
                <w:szCs w:val="18"/>
              </w:rPr>
            </w:pPr>
            <w:r>
              <w:rPr>
                <w:color w:val="000000" w:themeColor="text1"/>
                <w:sz w:val="18"/>
                <w:szCs w:val="18"/>
              </w:rPr>
              <w:t xml:space="preserve">PBV – </w:t>
            </w:r>
            <w:r w:rsidRPr="002E2655">
              <w:rPr>
                <w:color w:val="000000" w:themeColor="text1"/>
                <w:sz w:val="18"/>
                <w:szCs w:val="18"/>
              </w:rPr>
              <w:t>8</w:t>
            </w:r>
            <w:r>
              <w:rPr>
                <w:color w:val="000000" w:themeColor="text1"/>
                <w:sz w:val="18"/>
                <w:szCs w:val="18"/>
              </w:rPr>
              <w:t xml:space="preserve"> v</w:t>
            </w:r>
            <w:r w:rsidRPr="002E2655">
              <w:rPr>
                <w:color w:val="000000" w:themeColor="text1"/>
                <w:sz w:val="18"/>
                <w:szCs w:val="18"/>
              </w:rPr>
              <w:t>oucher</w:t>
            </w:r>
            <w:r>
              <w:rPr>
                <w:color w:val="000000" w:themeColor="text1"/>
                <w:sz w:val="18"/>
                <w:szCs w:val="18"/>
              </w:rPr>
              <w:t>s</w:t>
            </w:r>
            <w:r w:rsidRPr="002E2655">
              <w:rPr>
                <w:color w:val="000000" w:themeColor="text1"/>
                <w:sz w:val="18"/>
                <w:szCs w:val="18"/>
              </w:rPr>
              <w:t xml:space="preserve"> </w:t>
            </w:r>
          </w:p>
          <w:p w14:paraId="78A68B1C" w14:textId="77777777" w:rsidR="00881156" w:rsidRPr="002E2655" w:rsidRDefault="00881156" w:rsidP="00881156">
            <w:pPr>
              <w:pStyle w:val="ListParagraph"/>
              <w:numPr>
                <w:ilvl w:val="0"/>
                <w:numId w:val="39"/>
              </w:numPr>
              <w:jc w:val="both"/>
              <w:rPr>
                <w:bCs/>
                <w:sz w:val="18"/>
                <w:szCs w:val="18"/>
              </w:rPr>
            </w:pPr>
            <w:r>
              <w:rPr>
                <w:bCs/>
                <w:sz w:val="18"/>
                <w:szCs w:val="18"/>
              </w:rPr>
              <w:t xml:space="preserve">HUD-VASH – </w:t>
            </w:r>
            <w:r w:rsidRPr="002E2655">
              <w:rPr>
                <w:bCs/>
                <w:sz w:val="18"/>
                <w:szCs w:val="18"/>
              </w:rPr>
              <w:t>7</w:t>
            </w:r>
            <w:r>
              <w:rPr>
                <w:bCs/>
                <w:sz w:val="18"/>
                <w:szCs w:val="18"/>
              </w:rPr>
              <w:t xml:space="preserve"> v</w:t>
            </w:r>
            <w:r w:rsidRPr="002E2655">
              <w:rPr>
                <w:bCs/>
                <w:sz w:val="18"/>
                <w:szCs w:val="18"/>
              </w:rPr>
              <w:t>ouchers ($79,472.00)</w:t>
            </w:r>
          </w:p>
          <w:p w14:paraId="2833B319" w14:textId="77777777" w:rsidR="00881156" w:rsidRPr="002E2655" w:rsidRDefault="00881156" w:rsidP="00881156">
            <w:pPr>
              <w:pStyle w:val="ListParagraph"/>
              <w:numPr>
                <w:ilvl w:val="0"/>
                <w:numId w:val="39"/>
              </w:numPr>
              <w:jc w:val="both"/>
              <w:rPr>
                <w:bCs/>
                <w:sz w:val="18"/>
                <w:szCs w:val="18"/>
              </w:rPr>
            </w:pPr>
            <w:r>
              <w:rPr>
                <w:bCs/>
                <w:sz w:val="18"/>
                <w:szCs w:val="18"/>
              </w:rPr>
              <w:t xml:space="preserve">MS5 – </w:t>
            </w:r>
            <w:r w:rsidRPr="002E2655">
              <w:rPr>
                <w:bCs/>
                <w:sz w:val="18"/>
                <w:szCs w:val="18"/>
              </w:rPr>
              <w:t>100</w:t>
            </w:r>
            <w:r>
              <w:rPr>
                <w:bCs/>
                <w:sz w:val="18"/>
                <w:szCs w:val="18"/>
              </w:rPr>
              <w:t xml:space="preserve"> v</w:t>
            </w:r>
            <w:r w:rsidRPr="002E2655">
              <w:rPr>
                <w:bCs/>
                <w:sz w:val="18"/>
                <w:szCs w:val="18"/>
              </w:rPr>
              <w:t>ouchers ($1,462,080.00)</w:t>
            </w:r>
          </w:p>
          <w:p w14:paraId="626A9EB8" w14:textId="77777777" w:rsidR="00881156" w:rsidRPr="002E2655" w:rsidRDefault="00881156" w:rsidP="00881156">
            <w:pPr>
              <w:pStyle w:val="ListParagraph"/>
              <w:numPr>
                <w:ilvl w:val="0"/>
                <w:numId w:val="39"/>
              </w:numPr>
              <w:jc w:val="both"/>
              <w:rPr>
                <w:bCs/>
                <w:sz w:val="18"/>
                <w:szCs w:val="18"/>
              </w:rPr>
            </w:pPr>
            <w:r>
              <w:rPr>
                <w:bCs/>
                <w:sz w:val="18"/>
                <w:szCs w:val="18"/>
              </w:rPr>
              <w:t>MS5 – 45 v</w:t>
            </w:r>
            <w:r w:rsidRPr="002E2655">
              <w:rPr>
                <w:bCs/>
                <w:sz w:val="18"/>
                <w:szCs w:val="18"/>
              </w:rPr>
              <w:t>ouchers ($615,159.00)</w:t>
            </w:r>
          </w:p>
          <w:p w14:paraId="2F57F47A" w14:textId="77777777" w:rsidR="00881156" w:rsidRPr="002E2655" w:rsidRDefault="00881156" w:rsidP="00881156">
            <w:pPr>
              <w:pStyle w:val="ListParagraph"/>
              <w:numPr>
                <w:ilvl w:val="0"/>
                <w:numId w:val="39"/>
              </w:numPr>
              <w:jc w:val="both"/>
              <w:rPr>
                <w:bCs/>
                <w:sz w:val="18"/>
                <w:szCs w:val="18"/>
              </w:rPr>
            </w:pPr>
            <w:r w:rsidRPr="002E2655">
              <w:rPr>
                <w:bCs/>
                <w:sz w:val="18"/>
                <w:szCs w:val="18"/>
              </w:rPr>
              <w:t>Maryland Affordable Housing Trust Grant</w:t>
            </w:r>
            <w:r>
              <w:rPr>
                <w:bCs/>
                <w:sz w:val="18"/>
                <w:szCs w:val="18"/>
              </w:rPr>
              <w:t>s</w:t>
            </w:r>
            <w:r w:rsidRPr="002E2655">
              <w:rPr>
                <w:bCs/>
                <w:sz w:val="18"/>
                <w:szCs w:val="18"/>
              </w:rPr>
              <w:t xml:space="preserve"> – Townhouse acquisition and rehab (</w:t>
            </w:r>
            <w:r>
              <w:rPr>
                <w:bCs/>
                <w:sz w:val="18"/>
                <w:szCs w:val="18"/>
              </w:rPr>
              <w:t xml:space="preserve">2 grants totaling </w:t>
            </w:r>
            <w:r w:rsidRPr="002E2655">
              <w:rPr>
                <w:bCs/>
                <w:sz w:val="18"/>
                <w:szCs w:val="18"/>
              </w:rPr>
              <w:t>$</w:t>
            </w:r>
            <w:r>
              <w:rPr>
                <w:bCs/>
                <w:sz w:val="18"/>
                <w:szCs w:val="18"/>
              </w:rPr>
              <w:t>90</w:t>
            </w:r>
            <w:r w:rsidRPr="002E2655">
              <w:rPr>
                <w:bCs/>
                <w:sz w:val="18"/>
                <w:szCs w:val="18"/>
              </w:rPr>
              <w:t>,000.</w:t>
            </w:r>
            <w:r>
              <w:rPr>
                <w:bCs/>
                <w:sz w:val="18"/>
                <w:szCs w:val="18"/>
              </w:rPr>
              <w:t>00</w:t>
            </w:r>
            <w:r w:rsidRPr="002E2655">
              <w:rPr>
                <w:bCs/>
                <w:sz w:val="18"/>
                <w:szCs w:val="18"/>
              </w:rPr>
              <w:t>)</w:t>
            </w:r>
          </w:p>
          <w:p w14:paraId="5C4ABAEB" w14:textId="77777777" w:rsidR="00881156" w:rsidRPr="002E2655" w:rsidRDefault="00881156" w:rsidP="00881156">
            <w:pPr>
              <w:pStyle w:val="ListParagraph"/>
              <w:numPr>
                <w:ilvl w:val="0"/>
                <w:numId w:val="39"/>
              </w:numPr>
              <w:shd w:val="clear" w:color="auto" w:fill="FFFFFF"/>
              <w:contextualSpacing w:val="0"/>
              <w:jc w:val="both"/>
              <w:rPr>
                <w:color w:val="000000" w:themeColor="text1"/>
                <w:sz w:val="18"/>
                <w:szCs w:val="18"/>
              </w:rPr>
            </w:pPr>
            <w:r>
              <w:rPr>
                <w:color w:val="000000" w:themeColor="text1"/>
                <w:sz w:val="18"/>
                <w:szCs w:val="18"/>
              </w:rPr>
              <w:t>DHCD SLP/MHRP – 3 homes ($106,972.00)</w:t>
            </w:r>
            <w:r w:rsidRPr="002E2655">
              <w:rPr>
                <w:color w:val="000000" w:themeColor="text1"/>
                <w:sz w:val="18"/>
                <w:szCs w:val="18"/>
              </w:rPr>
              <w:t xml:space="preserve"> </w:t>
            </w:r>
          </w:p>
          <w:p w14:paraId="39F1B7F7" w14:textId="77777777" w:rsidR="00881156" w:rsidRPr="002E2655" w:rsidRDefault="00881156" w:rsidP="00881156">
            <w:pPr>
              <w:pStyle w:val="ListParagraph"/>
              <w:numPr>
                <w:ilvl w:val="0"/>
                <w:numId w:val="39"/>
              </w:numPr>
              <w:shd w:val="clear" w:color="auto" w:fill="FFFFFF"/>
              <w:contextualSpacing w:val="0"/>
              <w:jc w:val="both"/>
              <w:rPr>
                <w:color w:val="000000" w:themeColor="text1"/>
                <w:sz w:val="18"/>
                <w:szCs w:val="18"/>
              </w:rPr>
            </w:pPr>
            <w:r w:rsidRPr="002E2655">
              <w:rPr>
                <w:bCs/>
                <w:sz w:val="18"/>
                <w:szCs w:val="18"/>
              </w:rPr>
              <w:t>Community Legacy Grant –</w:t>
            </w:r>
            <w:r>
              <w:rPr>
                <w:bCs/>
                <w:sz w:val="18"/>
                <w:szCs w:val="18"/>
              </w:rPr>
              <w:t xml:space="preserve"> </w:t>
            </w:r>
            <w:r w:rsidRPr="002E2655">
              <w:rPr>
                <w:bCs/>
                <w:sz w:val="18"/>
                <w:szCs w:val="18"/>
              </w:rPr>
              <w:t>(Phase</w:t>
            </w:r>
            <w:r>
              <w:rPr>
                <w:bCs/>
                <w:sz w:val="18"/>
                <w:szCs w:val="18"/>
              </w:rPr>
              <w:t xml:space="preserve"> </w:t>
            </w:r>
            <w:r w:rsidRPr="002E2655">
              <w:rPr>
                <w:bCs/>
                <w:sz w:val="18"/>
                <w:szCs w:val="18"/>
              </w:rPr>
              <w:t>2) Design and grading for land next to the Lexington Park Library ($75,000.00)</w:t>
            </w:r>
          </w:p>
          <w:p w14:paraId="092B5C78" w14:textId="77777777" w:rsidR="00881156" w:rsidRPr="00846E56" w:rsidRDefault="00881156" w:rsidP="00881156">
            <w:pPr>
              <w:pStyle w:val="ListParagraph"/>
              <w:numPr>
                <w:ilvl w:val="0"/>
                <w:numId w:val="39"/>
              </w:numPr>
              <w:jc w:val="both"/>
              <w:rPr>
                <w:rFonts w:ascii="Lucida Fax" w:hAnsi="Lucida Fax"/>
                <w:sz w:val="18"/>
                <w:szCs w:val="18"/>
              </w:rPr>
            </w:pPr>
            <w:r w:rsidRPr="002E2655">
              <w:rPr>
                <w:bCs/>
                <w:sz w:val="18"/>
                <w:szCs w:val="18"/>
              </w:rPr>
              <w:t>Maryland Energy Administration</w:t>
            </w:r>
            <w:r>
              <w:rPr>
                <w:bCs/>
                <w:sz w:val="18"/>
                <w:szCs w:val="18"/>
              </w:rPr>
              <w:t xml:space="preserve"> Gr</w:t>
            </w:r>
            <w:r w:rsidRPr="002E2655">
              <w:rPr>
                <w:bCs/>
                <w:sz w:val="18"/>
                <w:szCs w:val="18"/>
              </w:rPr>
              <w:t xml:space="preserve">ant </w:t>
            </w:r>
            <w:r>
              <w:rPr>
                <w:bCs/>
                <w:sz w:val="18"/>
                <w:szCs w:val="18"/>
              </w:rPr>
              <w:t>–</w:t>
            </w:r>
            <w:r w:rsidRPr="002E2655">
              <w:rPr>
                <w:bCs/>
                <w:sz w:val="18"/>
                <w:szCs w:val="18"/>
              </w:rPr>
              <w:t xml:space="preserve"> </w:t>
            </w:r>
            <w:r w:rsidRPr="002E2655">
              <w:rPr>
                <w:sz w:val="18"/>
                <w:szCs w:val="18"/>
              </w:rPr>
              <w:t>energy</w:t>
            </w:r>
            <w:r>
              <w:rPr>
                <w:sz w:val="18"/>
                <w:szCs w:val="18"/>
              </w:rPr>
              <w:t xml:space="preserve"> </w:t>
            </w:r>
            <w:r w:rsidRPr="002E2655">
              <w:rPr>
                <w:sz w:val="18"/>
                <w:szCs w:val="18"/>
              </w:rPr>
              <w:t>efficiency</w:t>
            </w:r>
            <w:r>
              <w:rPr>
                <w:sz w:val="18"/>
                <w:szCs w:val="18"/>
              </w:rPr>
              <w:t xml:space="preserve"> upgrades to at least 12 homes</w:t>
            </w:r>
            <w:r w:rsidRPr="002E2655">
              <w:rPr>
                <w:sz w:val="18"/>
                <w:szCs w:val="18"/>
              </w:rPr>
              <w:t xml:space="preserve"> ($100,000.00)</w:t>
            </w:r>
          </w:p>
          <w:p w14:paraId="5F8723FC" w14:textId="77777777" w:rsidR="00881156" w:rsidRPr="002E2655" w:rsidRDefault="00881156" w:rsidP="00881156">
            <w:pPr>
              <w:pStyle w:val="ListParagraph"/>
              <w:numPr>
                <w:ilvl w:val="0"/>
                <w:numId w:val="39"/>
              </w:numPr>
              <w:jc w:val="both"/>
              <w:rPr>
                <w:sz w:val="18"/>
                <w:szCs w:val="18"/>
              </w:rPr>
            </w:pPr>
            <w:r>
              <w:rPr>
                <w:sz w:val="18"/>
                <w:szCs w:val="18"/>
              </w:rPr>
              <w:t xml:space="preserve">DHCD/Community Development Block Grant – a </w:t>
            </w:r>
            <w:r w:rsidRPr="002E2655">
              <w:rPr>
                <w:sz w:val="18"/>
                <w:szCs w:val="18"/>
              </w:rPr>
              <w:t>collaboration with Three Oaks Center and the Department of Aging and Human Services</w:t>
            </w:r>
            <w:r>
              <w:rPr>
                <w:sz w:val="18"/>
                <w:szCs w:val="18"/>
              </w:rPr>
              <w:t xml:space="preserve"> </w:t>
            </w:r>
            <w:r w:rsidRPr="002E2655">
              <w:rPr>
                <w:sz w:val="18"/>
                <w:szCs w:val="18"/>
              </w:rPr>
              <w:t xml:space="preserve">to </w:t>
            </w:r>
            <w:r w:rsidRPr="002E2655">
              <w:rPr>
                <w:rFonts w:eastAsia="Calibri"/>
                <w:sz w:val="18"/>
                <w:szCs w:val="18"/>
              </w:rPr>
              <w:t xml:space="preserve">assist with the impact of </w:t>
            </w:r>
            <w:r>
              <w:rPr>
                <w:rFonts w:eastAsia="Calibri"/>
                <w:sz w:val="18"/>
                <w:szCs w:val="18"/>
              </w:rPr>
              <w:t>COVID-19 (</w:t>
            </w:r>
            <w:r w:rsidRPr="002E2655">
              <w:rPr>
                <w:sz w:val="18"/>
                <w:szCs w:val="18"/>
              </w:rPr>
              <w:t>$400,000.00</w:t>
            </w:r>
            <w:r>
              <w:rPr>
                <w:sz w:val="18"/>
                <w:szCs w:val="18"/>
              </w:rPr>
              <w:t>)</w:t>
            </w:r>
          </w:p>
          <w:p w14:paraId="5E7C63D2" w14:textId="77777777" w:rsidR="00881156" w:rsidRDefault="00881156" w:rsidP="00881156">
            <w:pPr>
              <w:pStyle w:val="ListParagraph"/>
              <w:numPr>
                <w:ilvl w:val="0"/>
                <w:numId w:val="39"/>
              </w:numPr>
              <w:jc w:val="both"/>
              <w:rPr>
                <w:sz w:val="18"/>
                <w:szCs w:val="18"/>
              </w:rPr>
            </w:pPr>
            <w:r>
              <w:rPr>
                <w:sz w:val="18"/>
                <w:szCs w:val="18"/>
              </w:rPr>
              <w:t xml:space="preserve">HASMC </w:t>
            </w:r>
            <w:r w:rsidRPr="002E2655">
              <w:rPr>
                <w:sz w:val="18"/>
                <w:szCs w:val="18"/>
              </w:rPr>
              <w:t xml:space="preserve">is working with employees </w:t>
            </w:r>
            <w:r>
              <w:rPr>
                <w:sz w:val="18"/>
                <w:szCs w:val="18"/>
              </w:rPr>
              <w:t xml:space="preserve">who are experiencing childcare issues due to </w:t>
            </w:r>
            <w:r w:rsidRPr="002E2655">
              <w:rPr>
                <w:sz w:val="18"/>
                <w:szCs w:val="18"/>
              </w:rPr>
              <w:t>COVID-</w:t>
            </w:r>
            <w:r>
              <w:rPr>
                <w:sz w:val="18"/>
                <w:szCs w:val="18"/>
              </w:rPr>
              <w:t>19</w:t>
            </w:r>
            <w:r w:rsidRPr="002E2655">
              <w:rPr>
                <w:sz w:val="18"/>
                <w:szCs w:val="18"/>
              </w:rPr>
              <w:t xml:space="preserve"> </w:t>
            </w:r>
          </w:p>
          <w:p w14:paraId="650E50FE" w14:textId="77777777" w:rsidR="00881156" w:rsidRDefault="00881156" w:rsidP="00881156">
            <w:pPr>
              <w:pStyle w:val="ListParagraph"/>
              <w:numPr>
                <w:ilvl w:val="0"/>
                <w:numId w:val="39"/>
              </w:numPr>
              <w:jc w:val="both"/>
              <w:rPr>
                <w:sz w:val="18"/>
                <w:szCs w:val="18"/>
              </w:rPr>
            </w:pPr>
            <w:r>
              <w:rPr>
                <w:sz w:val="18"/>
                <w:szCs w:val="18"/>
              </w:rPr>
              <w:t>HCV HO assisted a total of 61 low-income families</w:t>
            </w:r>
          </w:p>
          <w:p w14:paraId="71461B14" w14:textId="77777777" w:rsidR="00881156" w:rsidRDefault="00881156" w:rsidP="00881156">
            <w:pPr>
              <w:pStyle w:val="ListParagraph"/>
              <w:numPr>
                <w:ilvl w:val="0"/>
                <w:numId w:val="39"/>
              </w:numPr>
              <w:jc w:val="both"/>
              <w:rPr>
                <w:color w:val="000000" w:themeColor="text1"/>
                <w:sz w:val="18"/>
                <w:szCs w:val="18"/>
              </w:rPr>
            </w:pPr>
            <w:r>
              <w:rPr>
                <w:color w:val="000000" w:themeColor="text1"/>
                <w:sz w:val="18"/>
                <w:szCs w:val="18"/>
              </w:rPr>
              <w:t>DHCD/DOE WAP Grant – ($1,741,542.00)</w:t>
            </w:r>
          </w:p>
          <w:p w14:paraId="2989C34E" w14:textId="77777777" w:rsidR="00881156" w:rsidRPr="002E2655" w:rsidRDefault="00881156" w:rsidP="00881156">
            <w:pPr>
              <w:pStyle w:val="ListParagraph"/>
              <w:numPr>
                <w:ilvl w:val="0"/>
                <w:numId w:val="39"/>
              </w:numPr>
              <w:jc w:val="both"/>
              <w:rPr>
                <w:color w:val="000000" w:themeColor="text1"/>
                <w:sz w:val="18"/>
                <w:szCs w:val="18"/>
              </w:rPr>
            </w:pPr>
            <w:r>
              <w:rPr>
                <w:color w:val="000000" w:themeColor="text1"/>
                <w:sz w:val="18"/>
                <w:szCs w:val="18"/>
              </w:rPr>
              <w:t>DHCD/</w:t>
            </w:r>
            <w:proofErr w:type="spellStart"/>
            <w:r>
              <w:rPr>
                <w:color w:val="000000" w:themeColor="text1"/>
                <w:sz w:val="18"/>
                <w:szCs w:val="18"/>
              </w:rPr>
              <w:t>EmPOWER</w:t>
            </w:r>
            <w:proofErr w:type="spellEnd"/>
            <w:r>
              <w:rPr>
                <w:color w:val="000000" w:themeColor="text1"/>
                <w:sz w:val="18"/>
                <w:szCs w:val="18"/>
              </w:rPr>
              <w:t xml:space="preserve"> WAP Grant (2018 to 2020) – ($2,700,000.00)</w:t>
            </w:r>
          </w:p>
          <w:p w14:paraId="251656B0" w14:textId="77777777" w:rsidR="00881156" w:rsidRDefault="00881156" w:rsidP="00881156">
            <w:pPr>
              <w:pStyle w:val="ListParagraph"/>
              <w:numPr>
                <w:ilvl w:val="0"/>
                <w:numId w:val="39"/>
              </w:numPr>
              <w:jc w:val="both"/>
              <w:rPr>
                <w:sz w:val="18"/>
                <w:szCs w:val="18"/>
              </w:rPr>
            </w:pPr>
            <w:r>
              <w:rPr>
                <w:sz w:val="18"/>
                <w:szCs w:val="18"/>
              </w:rPr>
              <w:t>DHCD/MEAP Grant (2020 to 2021) – ($175,750.00)</w:t>
            </w:r>
          </w:p>
          <w:p w14:paraId="65085F20" w14:textId="77777777" w:rsidR="00881156" w:rsidRDefault="00881156" w:rsidP="00881156">
            <w:pPr>
              <w:pStyle w:val="ListParagraph"/>
              <w:numPr>
                <w:ilvl w:val="0"/>
                <w:numId w:val="39"/>
              </w:numPr>
              <w:jc w:val="both"/>
              <w:rPr>
                <w:sz w:val="18"/>
                <w:szCs w:val="18"/>
              </w:rPr>
            </w:pPr>
            <w:r>
              <w:rPr>
                <w:sz w:val="18"/>
                <w:szCs w:val="18"/>
              </w:rPr>
              <w:t xml:space="preserve">HUD </w:t>
            </w:r>
            <w:proofErr w:type="spellStart"/>
            <w:r>
              <w:rPr>
                <w:sz w:val="18"/>
                <w:szCs w:val="18"/>
              </w:rPr>
              <w:t>EnVision</w:t>
            </w:r>
            <w:proofErr w:type="spellEnd"/>
            <w:r>
              <w:rPr>
                <w:sz w:val="18"/>
                <w:szCs w:val="18"/>
              </w:rPr>
              <w:t xml:space="preserve"> Center – HASMC has submitted an application to establish an </w:t>
            </w:r>
            <w:proofErr w:type="spellStart"/>
            <w:r>
              <w:rPr>
                <w:sz w:val="18"/>
                <w:szCs w:val="18"/>
              </w:rPr>
              <w:t>EnVision</w:t>
            </w:r>
            <w:proofErr w:type="spellEnd"/>
            <w:r>
              <w:rPr>
                <w:sz w:val="18"/>
                <w:szCs w:val="18"/>
              </w:rPr>
              <w:t xml:space="preserve"> Center on Great Mills Road in Lexington Park</w:t>
            </w:r>
          </w:p>
          <w:p w14:paraId="0D362984" w14:textId="77777777" w:rsidR="00881156" w:rsidRPr="002E2655" w:rsidRDefault="00881156" w:rsidP="00881156">
            <w:pPr>
              <w:pStyle w:val="ListParagraph"/>
              <w:numPr>
                <w:ilvl w:val="0"/>
                <w:numId w:val="39"/>
              </w:numPr>
              <w:jc w:val="both"/>
              <w:rPr>
                <w:sz w:val="18"/>
                <w:szCs w:val="18"/>
              </w:rPr>
            </w:pPr>
            <w:r>
              <w:rPr>
                <w:sz w:val="18"/>
                <w:szCs w:val="18"/>
              </w:rPr>
              <w:t xml:space="preserve">Planning and development stage for an aggregate net-metering neighborhood solar project in the Great Mills/Lexington Park area </w:t>
            </w:r>
          </w:p>
          <w:p w14:paraId="71E36D17" w14:textId="77777777" w:rsidR="00881156" w:rsidRPr="002E2655" w:rsidRDefault="00881156" w:rsidP="00881156">
            <w:pPr>
              <w:pStyle w:val="ListParagraph"/>
              <w:numPr>
                <w:ilvl w:val="0"/>
                <w:numId w:val="39"/>
              </w:numPr>
              <w:jc w:val="both"/>
              <w:rPr>
                <w:color w:val="000000" w:themeColor="text1"/>
                <w:sz w:val="18"/>
                <w:szCs w:val="18"/>
              </w:rPr>
            </w:pPr>
            <w:r w:rsidRPr="002E2655">
              <w:rPr>
                <w:sz w:val="18"/>
                <w:szCs w:val="18"/>
              </w:rPr>
              <w:t xml:space="preserve">SEMAP Performance – </w:t>
            </w:r>
            <w:r w:rsidRPr="002E2655">
              <w:rPr>
                <w:b/>
                <w:bCs/>
                <w:color w:val="000000" w:themeColor="text1"/>
                <w:sz w:val="18"/>
                <w:szCs w:val="18"/>
              </w:rPr>
              <w:t>Updated or amended by CARES ACT</w:t>
            </w:r>
          </w:p>
          <w:p w14:paraId="3CDCF7C7" w14:textId="77777777" w:rsidR="00881156" w:rsidRDefault="00881156" w:rsidP="00881156">
            <w:pPr>
              <w:jc w:val="both"/>
              <w:rPr>
                <w:b/>
                <w:sz w:val="16"/>
                <w:szCs w:val="16"/>
              </w:rPr>
            </w:pPr>
          </w:p>
          <w:p w14:paraId="041A60D8" w14:textId="77777777" w:rsidR="00881156" w:rsidRPr="002F4198" w:rsidRDefault="00881156" w:rsidP="00881156">
            <w:pPr>
              <w:jc w:val="both"/>
              <w:rPr>
                <w:b/>
                <w:sz w:val="18"/>
                <w:szCs w:val="18"/>
              </w:rPr>
            </w:pPr>
            <w:r w:rsidRPr="002F4198">
              <w:rPr>
                <w:b/>
                <w:sz w:val="18"/>
                <w:szCs w:val="18"/>
              </w:rPr>
              <w:t>2021</w:t>
            </w:r>
          </w:p>
          <w:p w14:paraId="0301DFE4" w14:textId="77777777" w:rsidR="00881156" w:rsidRPr="002F4198" w:rsidRDefault="00881156" w:rsidP="00881156">
            <w:pPr>
              <w:pStyle w:val="ListParagraph"/>
              <w:numPr>
                <w:ilvl w:val="0"/>
                <w:numId w:val="39"/>
              </w:numPr>
              <w:jc w:val="both"/>
              <w:rPr>
                <w:bCs/>
                <w:sz w:val="18"/>
                <w:szCs w:val="18"/>
              </w:rPr>
            </w:pPr>
            <w:r w:rsidRPr="002F4198">
              <w:rPr>
                <w:bCs/>
                <w:sz w:val="18"/>
                <w:szCs w:val="18"/>
              </w:rPr>
              <w:t>MS5 – 75</w:t>
            </w:r>
            <w:r>
              <w:rPr>
                <w:bCs/>
                <w:sz w:val="18"/>
                <w:szCs w:val="18"/>
              </w:rPr>
              <w:t xml:space="preserve"> vouchers (1,123,791.00) </w:t>
            </w:r>
          </w:p>
          <w:p w14:paraId="79F6E1C0" w14:textId="77777777" w:rsidR="00881156" w:rsidRPr="002F4198" w:rsidRDefault="00881156" w:rsidP="00881156">
            <w:pPr>
              <w:pStyle w:val="ListParagraph"/>
              <w:numPr>
                <w:ilvl w:val="0"/>
                <w:numId w:val="39"/>
              </w:numPr>
              <w:jc w:val="both"/>
              <w:rPr>
                <w:b/>
                <w:sz w:val="18"/>
                <w:szCs w:val="18"/>
              </w:rPr>
            </w:pPr>
            <w:r w:rsidRPr="002F4198">
              <w:rPr>
                <w:bCs/>
                <w:sz w:val="18"/>
                <w:szCs w:val="18"/>
              </w:rPr>
              <w:t xml:space="preserve">Community Legacy Grant - </w:t>
            </w:r>
            <w:r w:rsidRPr="002F4198">
              <w:rPr>
                <w:rFonts w:eastAsia="Calibri"/>
                <w:sz w:val="18"/>
                <w:szCs w:val="18"/>
              </w:rPr>
              <w:t xml:space="preserve">Replacement of existing HVAC systems that use obsolete </w:t>
            </w:r>
            <w:r>
              <w:rPr>
                <w:rFonts w:eastAsia="Calibri"/>
                <w:sz w:val="18"/>
                <w:szCs w:val="18"/>
              </w:rPr>
              <w:t xml:space="preserve">refrigerant </w:t>
            </w:r>
            <w:r w:rsidRPr="002F4198">
              <w:rPr>
                <w:rFonts w:eastAsia="Calibri"/>
                <w:sz w:val="18"/>
                <w:szCs w:val="18"/>
              </w:rPr>
              <w:t>at the Gateways ($</w:t>
            </w:r>
            <w:r>
              <w:rPr>
                <w:rFonts w:eastAsia="Calibri"/>
                <w:sz w:val="18"/>
                <w:szCs w:val="18"/>
              </w:rPr>
              <w:t>10</w:t>
            </w:r>
            <w:r w:rsidRPr="002F4198">
              <w:rPr>
                <w:rFonts w:eastAsia="Calibri"/>
                <w:sz w:val="18"/>
                <w:szCs w:val="18"/>
              </w:rPr>
              <w:t>0,000.00)</w:t>
            </w:r>
          </w:p>
          <w:p w14:paraId="0F3F7E3D" w14:textId="77777777" w:rsidR="00881156" w:rsidRPr="002F4198" w:rsidRDefault="00881156" w:rsidP="00881156">
            <w:pPr>
              <w:pStyle w:val="ListParagraph"/>
              <w:numPr>
                <w:ilvl w:val="0"/>
                <w:numId w:val="39"/>
              </w:numPr>
              <w:jc w:val="both"/>
              <w:rPr>
                <w:b/>
                <w:sz w:val="18"/>
                <w:szCs w:val="18"/>
              </w:rPr>
            </w:pPr>
            <w:r w:rsidRPr="002F4198">
              <w:rPr>
                <w:color w:val="000000" w:themeColor="text1"/>
                <w:sz w:val="18"/>
                <w:szCs w:val="18"/>
              </w:rPr>
              <w:t>DHCD/DOE WAP Grant (</w:t>
            </w:r>
            <w:r w:rsidRPr="002F4198">
              <w:rPr>
                <w:rFonts w:eastAsia="Calibri"/>
                <w:sz w:val="18"/>
                <w:szCs w:val="18"/>
              </w:rPr>
              <w:t>$788,125.00)</w:t>
            </w:r>
            <w:r>
              <w:rPr>
                <w:rFonts w:ascii="Arial" w:eastAsia="Calibri" w:hAnsi="Arial" w:cs="Arial"/>
                <w:sz w:val="22"/>
                <w:szCs w:val="22"/>
              </w:rPr>
              <w:t xml:space="preserve"> </w:t>
            </w:r>
            <w:r>
              <w:rPr>
                <w:color w:val="000000" w:themeColor="text1"/>
                <w:sz w:val="18"/>
                <w:szCs w:val="18"/>
              </w:rPr>
              <w:t xml:space="preserve"> </w:t>
            </w:r>
          </w:p>
          <w:p w14:paraId="11DA9B8B" w14:textId="77777777" w:rsidR="00881156" w:rsidRPr="002F4198" w:rsidRDefault="00881156" w:rsidP="00881156">
            <w:pPr>
              <w:pStyle w:val="ListParagraph"/>
              <w:numPr>
                <w:ilvl w:val="0"/>
                <w:numId w:val="39"/>
              </w:numPr>
              <w:jc w:val="both"/>
              <w:rPr>
                <w:b/>
                <w:sz w:val="18"/>
                <w:szCs w:val="18"/>
              </w:rPr>
            </w:pPr>
            <w:r>
              <w:rPr>
                <w:color w:val="000000" w:themeColor="text1"/>
                <w:sz w:val="18"/>
                <w:szCs w:val="18"/>
              </w:rPr>
              <w:t>DHCD/</w:t>
            </w:r>
            <w:proofErr w:type="spellStart"/>
            <w:r>
              <w:rPr>
                <w:color w:val="000000" w:themeColor="text1"/>
                <w:sz w:val="18"/>
                <w:szCs w:val="18"/>
              </w:rPr>
              <w:t>EmPOWER</w:t>
            </w:r>
            <w:proofErr w:type="spellEnd"/>
            <w:r>
              <w:rPr>
                <w:color w:val="000000" w:themeColor="text1"/>
                <w:sz w:val="18"/>
                <w:szCs w:val="18"/>
              </w:rPr>
              <w:t xml:space="preserve"> WAP </w:t>
            </w:r>
            <w:r w:rsidRPr="002F4198">
              <w:rPr>
                <w:color w:val="000000" w:themeColor="text1"/>
                <w:sz w:val="18"/>
                <w:szCs w:val="18"/>
              </w:rPr>
              <w:t>Grant (</w:t>
            </w:r>
            <w:r w:rsidRPr="002F4198">
              <w:rPr>
                <w:rFonts w:eastAsia="Calibri"/>
                <w:sz w:val="18"/>
                <w:szCs w:val="18"/>
              </w:rPr>
              <w:t>$1,383,780.00)</w:t>
            </w:r>
          </w:p>
          <w:p w14:paraId="0A8DCB83" w14:textId="627CD929" w:rsidR="00881156" w:rsidRPr="0075688D" w:rsidRDefault="00881156" w:rsidP="00881156">
            <w:pPr>
              <w:pStyle w:val="ListParagraph"/>
              <w:numPr>
                <w:ilvl w:val="0"/>
                <w:numId w:val="39"/>
              </w:numPr>
              <w:jc w:val="both"/>
              <w:rPr>
                <w:b/>
                <w:sz w:val="18"/>
                <w:szCs w:val="18"/>
              </w:rPr>
            </w:pPr>
            <w:r w:rsidRPr="002F4198">
              <w:rPr>
                <w:rFonts w:eastAsia="Calibri"/>
                <w:sz w:val="18"/>
                <w:szCs w:val="18"/>
              </w:rPr>
              <w:t xml:space="preserve">Maryland Affordable Housing Trust (MAHT) 4511 </w:t>
            </w:r>
            <w:r w:rsidRPr="002F4198">
              <w:rPr>
                <w:bCs/>
                <w:sz w:val="18"/>
                <w:szCs w:val="18"/>
              </w:rPr>
              <w:t>($75,000.00)</w:t>
            </w:r>
          </w:p>
          <w:p w14:paraId="7CC513EA" w14:textId="11E610A2" w:rsidR="00881156" w:rsidRPr="00C42482" w:rsidRDefault="00881156" w:rsidP="00881156">
            <w:pPr>
              <w:pStyle w:val="ListParagraph"/>
              <w:numPr>
                <w:ilvl w:val="0"/>
                <w:numId w:val="39"/>
              </w:numPr>
              <w:jc w:val="both"/>
              <w:rPr>
                <w:b/>
                <w:sz w:val="18"/>
                <w:szCs w:val="18"/>
              </w:rPr>
            </w:pPr>
            <w:r w:rsidRPr="00C42482">
              <w:rPr>
                <w:bCs/>
                <w:sz w:val="18"/>
                <w:szCs w:val="18"/>
              </w:rPr>
              <w:t>Emergency Rental Assistance Program (ERAP) (4</w:t>
            </w:r>
            <w:r w:rsidR="00C03D22">
              <w:rPr>
                <w:bCs/>
                <w:sz w:val="18"/>
                <w:szCs w:val="18"/>
              </w:rPr>
              <w:t>,5</w:t>
            </w:r>
            <w:r w:rsidRPr="00C42482">
              <w:rPr>
                <w:bCs/>
                <w:sz w:val="18"/>
                <w:szCs w:val="18"/>
              </w:rPr>
              <w:t xml:space="preserve">00,000.00) HASMC is the Subrecipient for St. Mary’s County government ERAP program. </w:t>
            </w:r>
          </w:p>
          <w:p w14:paraId="2F99E21C" w14:textId="66EBB532" w:rsidR="00881156" w:rsidRPr="00AC355E" w:rsidRDefault="00881156" w:rsidP="00881156">
            <w:pPr>
              <w:pStyle w:val="ListParagraph"/>
              <w:numPr>
                <w:ilvl w:val="0"/>
                <w:numId w:val="39"/>
              </w:numPr>
              <w:jc w:val="both"/>
              <w:rPr>
                <w:b/>
                <w:sz w:val="18"/>
                <w:szCs w:val="18"/>
              </w:rPr>
            </w:pPr>
            <w:r w:rsidRPr="00C42482">
              <w:rPr>
                <w:bCs/>
                <w:sz w:val="18"/>
                <w:szCs w:val="18"/>
              </w:rPr>
              <w:t xml:space="preserve">Donation </w:t>
            </w:r>
            <w:r>
              <w:rPr>
                <w:bCs/>
                <w:sz w:val="18"/>
                <w:szCs w:val="18"/>
              </w:rPr>
              <w:t xml:space="preserve">by </w:t>
            </w:r>
            <w:r w:rsidRPr="00C42482">
              <w:rPr>
                <w:bCs/>
                <w:sz w:val="18"/>
                <w:szCs w:val="18"/>
              </w:rPr>
              <w:t>PNC</w:t>
            </w:r>
            <w:r>
              <w:rPr>
                <w:bCs/>
                <w:sz w:val="18"/>
                <w:szCs w:val="18"/>
              </w:rPr>
              <w:t xml:space="preserve"> National Association of its </w:t>
            </w:r>
            <w:r w:rsidRPr="00C42482">
              <w:rPr>
                <w:bCs/>
                <w:sz w:val="18"/>
                <w:szCs w:val="18"/>
              </w:rPr>
              <w:t>Great Mills R</w:t>
            </w:r>
            <w:r w:rsidR="00C03D22">
              <w:rPr>
                <w:bCs/>
                <w:sz w:val="18"/>
                <w:szCs w:val="18"/>
              </w:rPr>
              <w:t>oad</w:t>
            </w:r>
            <w:r w:rsidRPr="00C42482">
              <w:rPr>
                <w:bCs/>
                <w:sz w:val="18"/>
                <w:szCs w:val="18"/>
              </w:rPr>
              <w:t xml:space="preserve"> </w:t>
            </w:r>
            <w:r>
              <w:rPr>
                <w:bCs/>
                <w:sz w:val="18"/>
                <w:szCs w:val="18"/>
              </w:rPr>
              <w:t>branch, (value</w:t>
            </w:r>
            <w:r w:rsidRPr="00C42482">
              <w:rPr>
                <w:bCs/>
                <w:sz w:val="18"/>
                <w:szCs w:val="18"/>
              </w:rPr>
              <w:t xml:space="preserve"> 1</w:t>
            </w:r>
            <w:r w:rsidR="00C03D22">
              <w:rPr>
                <w:bCs/>
                <w:sz w:val="18"/>
                <w:szCs w:val="18"/>
              </w:rPr>
              <w:t>,5</w:t>
            </w:r>
            <w:r w:rsidRPr="00C42482">
              <w:rPr>
                <w:bCs/>
                <w:sz w:val="18"/>
                <w:szCs w:val="18"/>
              </w:rPr>
              <w:t>00,000.00) to HASMC</w:t>
            </w:r>
            <w:r>
              <w:rPr>
                <w:bCs/>
                <w:sz w:val="18"/>
                <w:szCs w:val="18"/>
              </w:rPr>
              <w:t>. This is a HASMC</w:t>
            </w:r>
            <w:r w:rsidRPr="00C42482">
              <w:rPr>
                <w:bCs/>
                <w:sz w:val="18"/>
                <w:szCs w:val="18"/>
              </w:rPr>
              <w:t xml:space="preserve"> and </w:t>
            </w:r>
            <w:r w:rsidR="00AB2A10">
              <w:rPr>
                <w:bCs/>
                <w:sz w:val="18"/>
                <w:szCs w:val="18"/>
              </w:rPr>
              <w:t xml:space="preserve">St. Mary’s County Health Department </w:t>
            </w:r>
            <w:r w:rsidRPr="00C42482">
              <w:rPr>
                <w:bCs/>
                <w:sz w:val="18"/>
                <w:szCs w:val="18"/>
              </w:rPr>
              <w:t>collaboration</w:t>
            </w:r>
            <w:r>
              <w:rPr>
                <w:bCs/>
                <w:sz w:val="18"/>
                <w:szCs w:val="18"/>
              </w:rPr>
              <w:t xml:space="preserve"> making</w:t>
            </w:r>
            <w:r w:rsidRPr="00C42482">
              <w:rPr>
                <w:bCs/>
                <w:sz w:val="18"/>
                <w:szCs w:val="18"/>
              </w:rPr>
              <w:t xml:space="preserve"> operational in 2021 a COVID testing and vaccination site and a future behavioral </w:t>
            </w:r>
            <w:r>
              <w:rPr>
                <w:bCs/>
                <w:sz w:val="18"/>
                <w:szCs w:val="18"/>
              </w:rPr>
              <w:t>H</w:t>
            </w:r>
            <w:r w:rsidRPr="00C42482">
              <w:rPr>
                <w:bCs/>
                <w:sz w:val="18"/>
                <w:szCs w:val="18"/>
              </w:rPr>
              <w:t>ealth</w:t>
            </w:r>
            <w:r>
              <w:rPr>
                <w:bCs/>
                <w:sz w:val="18"/>
                <w:szCs w:val="18"/>
              </w:rPr>
              <w:t xml:space="preserve"> Services</w:t>
            </w:r>
            <w:r w:rsidRPr="00C42482">
              <w:rPr>
                <w:bCs/>
                <w:sz w:val="18"/>
                <w:szCs w:val="18"/>
              </w:rPr>
              <w:t xml:space="preserve"> Hub. </w:t>
            </w:r>
          </w:p>
          <w:p w14:paraId="3D840771" w14:textId="77777777" w:rsidR="00881156" w:rsidRPr="008E7172" w:rsidRDefault="00881156" w:rsidP="00881156">
            <w:pPr>
              <w:pStyle w:val="ListParagraph"/>
              <w:numPr>
                <w:ilvl w:val="0"/>
                <w:numId w:val="39"/>
              </w:numPr>
              <w:jc w:val="both"/>
              <w:rPr>
                <w:b/>
                <w:sz w:val="18"/>
                <w:szCs w:val="18"/>
              </w:rPr>
            </w:pPr>
            <w:r>
              <w:rPr>
                <w:bCs/>
                <w:sz w:val="18"/>
                <w:szCs w:val="18"/>
              </w:rPr>
              <w:t xml:space="preserve">Neighborhood Solar Program, a collaborative planning entitative between HASMC and Southern Maryland Electrical Cooperative. </w:t>
            </w:r>
          </w:p>
          <w:p w14:paraId="0D1E4788" w14:textId="77777777" w:rsidR="00881156" w:rsidRPr="00C42482" w:rsidRDefault="00881156" w:rsidP="00881156">
            <w:pPr>
              <w:pStyle w:val="ListParagraph"/>
              <w:numPr>
                <w:ilvl w:val="0"/>
                <w:numId w:val="39"/>
              </w:numPr>
              <w:jc w:val="both"/>
              <w:rPr>
                <w:b/>
                <w:sz w:val="18"/>
                <w:szCs w:val="18"/>
              </w:rPr>
            </w:pPr>
            <w:r>
              <w:rPr>
                <w:bCs/>
                <w:sz w:val="18"/>
                <w:szCs w:val="18"/>
              </w:rPr>
              <w:t xml:space="preserve">Preservation of affordable rental Housing via a HUD 223(F) multifamily loan application, pertaining to Indian Bridge Apartments   </w:t>
            </w:r>
          </w:p>
          <w:p w14:paraId="5D12D7D7" w14:textId="77777777" w:rsidR="00E72DEB" w:rsidRPr="0052536B" w:rsidRDefault="00E72DEB" w:rsidP="00AB2A10">
            <w:pPr>
              <w:pStyle w:val="ListParagraph"/>
              <w:jc w:val="both"/>
              <w:rPr>
                <w:b/>
                <w:sz w:val="18"/>
                <w:szCs w:val="18"/>
              </w:rPr>
            </w:pPr>
          </w:p>
          <w:p w14:paraId="4D495FB0" w14:textId="57D634AC" w:rsidR="00846E56" w:rsidRPr="00796403" w:rsidRDefault="00846E56" w:rsidP="003F3F5B">
            <w:pPr>
              <w:pStyle w:val="ListParagraph"/>
              <w:jc w:val="both"/>
              <w:rPr>
                <w:b/>
                <w:sz w:val="16"/>
                <w:szCs w:val="16"/>
              </w:rPr>
            </w:pPr>
          </w:p>
        </w:tc>
      </w:tr>
      <w:tr w:rsidR="00000723" w14:paraId="51E13B47" w14:textId="77777777" w:rsidTr="00207AE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114"/>
        </w:trPr>
        <w:tc>
          <w:tcPr>
            <w:tcW w:w="540" w:type="dxa"/>
            <w:tcBorders>
              <w:top w:val="single" w:sz="4" w:space="0" w:color="auto"/>
              <w:left w:val="single" w:sz="4" w:space="0" w:color="auto"/>
              <w:bottom w:val="single" w:sz="4" w:space="0" w:color="auto"/>
              <w:right w:val="single" w:sz="8" w:space="0" w:color="auto"/>
            </w:tcBorders>
          </w:tcPr>
          <w:p w14:paraId="267D715B" w14:textId="77777777" w:rsidR="00000723" w:rsidRPr="006C2181" w:rsidRDefault="00000723" w:rsidP="00000723">
            <w:pPr>
              <w:jc w:val="center"/>
              <w:rPr>
                <w:b/>
                <w:bCs/>
                <w:sz w:val="18"/>
                <w:szCs w:val="18"/>
              </w:rPr>
            </w:pPr>
          </w:p>
          <w:p w14:paraId="35726DF3" w14:textId="77777777" w:rsidR="00000723" w:rsidRPr="006C2181" w:rsidRDefault="00000723" w:rsidP="00000723">
            <w:pPr>
              <w:jc w:val="center"/>
              <w:rPr>
                <w:b/>
                <w:bCs/>
                <w:sz w:val="18"/>
                <w:szCs w:val="18"/>
              </w:rPr>
            </w:pPr>
            <w:r w:rsidRPr="006C2181">
              <w:rPr>
                <w:b/>
                <w:bCs/>
                <w:sz w:val="18"/>
                <w:szCs w:val="18"/>
              </w:rPr>
              <w:t>B.7</w:t>
            </w:r>
          </w:p>
        </w:tc>
        <w:tc>
          <w:tcPr>
            <w:tcW w:w="9720" w:type="dxa"/>
            <w:gridSpan w:val="5"/>
            <w:tcBorders>
              <w:top w:val="single" w:sz="4" w:space="0" w:color="auto"/>
              <w:left w:val="single" w:sz="8" w:space="0" w:color="auto"/>
              <w:bottom w:val="single" w:sz="4" w:space="0" w:color="auto"/>
              <w:right w:val="single" w:sz="4" w:space="0" w:color="auto"/>
            </w:tcBorders>
          </w:tcPr>
          <w:p w14:paraId="01F0DE78" w14:textId="77777777" w:rsidR="00000723" w:rsidRPr="006C2181" w:rsidRDefault="00000723" w:rsidP="006113A0">
            <w:pPr>
              <w:jc w:val="both"/>
              <w:rPr>
                <w:b/>
                <w:bCs/>
                <w:sz w:val="18"/>
                <w:szCs w:val="18"/>
              </w:rPr>
            </w:pPr>
          </w:p>
          <w:p w14:paraId="1BD6287D" w14:textId="77777777" w:rsidR="00244DE2" w:rsidRPr="006C2181" w:rsidRDefault="00000723" w:rsidP="006113A0">
            <w:pPr>
              <w:jc w:val="both"/>
              <w:rPr>
                <w:b/>
                <w:bCs/>
                <w:sz w:val="18"/>
                <w:szCs w:val="18"/>
              </w:rPr>
            </w:pPr>
            <w:r w:rsidRPr="006C2181">
              <w:rPr>
                <w:b/>
                <w:bCs/>
                <w:sz w:val="18"/>
                <w:szCs w:val="18"/>
              </w:rPr>
              <w:t xml:space="preserve">Resident Advisory Board (RAB) Comments.  </w:t>
            </w:r>
            <w:r w:rsidR="003E457B" w:rsidRPr="006C2181">
              <w:rPr>
                <w:b/>
                <w:bCs/>
                <w:sz w:val="18"/>
                <w:szCs w:val="18"/>
              </w:rPr>
              <w:t xml:space="preserve"> </w:t>
            </w:r>
          </w:p>
          <w:p w14:paraId="7291E67B" w14:textId="77777777" w:rsidR="00244DE2" w:rsidRPr="006C2181" w:rsidRDefault="00244DE2" w:rsidP="006113A0">
            <w:pPr>
              <w:jc w:val="both"/>
              <w:rPr>
                <w:b/>
                <w:bCs/>
                <w:sz w:val="18"/>
                <w:szCs w:val="18"/>
              </w:rPr>
            </w:pPr>
          </w:p>
          <w:p w14:paraId="6243FF82" w14:textId="21C296ED" w:rsidR="00244DE2" w:rsidRPr="006C2181" w:rsidRDefault="00244DE2" w:rsidP="006113A0">
            <w:pPr>
              <w:jc w:val="both"/>
              <w:rPr>
                <w:color w:val="000000" w:themeColor="text1"/>
                <w:sz w:val="18"/>
                <w:szCs w:val="18"/>
              </w:rPr>
            </w:pPr>
            <w:r w:rsidRPr="006C2181">
              <w:rPr>
                <w:color w:val="000000" w:themeColor="text1"/>
                <w:sz w:val="18"/>
                <w:szCs w:val="18"/>
              </w:rPr>
              <w:t xml:space="preserve">As an HCV Only PHA, staff solicited input from HCV participants via sample mailing solicitation dated </w:t>
            </w:r>
            <w:r w:rsidR="00881156">
              <w:rPr>
                <w:color w:val="000000" w:themeColor="text1"/>
                <w:sz w:val="18"/>
                <w:szCs w:val="18"/>
                <w:u w:val="single"/>
              </w:rPr>
              <w:t>August 19, 2021</w:t>
            </w:r>
            <w:r w:rsidRPr="006C2181">
              <w:rPr>
                <w:color w:val="000000" w:themeColor="text1"/>
                <w:sz w:val="18"/>
                <w:szCs w:val="18"/>
              </w:rPr>
              <w:t xml:space="preserve"> and received </w:t>
            </w:r>
            <w:r w:rsidR="006B00B7" w:rsidRPr="006C2181">
              <w:rPr>
                <w:b/>
                <w:bCs/>
                <w:color w:val="000000" w:themeColor="text1"/>
                <w:sz w:val="18"/>
                <w:szCs w:val="18"/>
                <w:u w:val="single"/>
              </w:rPr>
              <w:t>no</w:t>
            </w:r>
            <w:r w:rsidRPr="006C2181">
              <w:rPr>
                <w:color w:val="000000" w:themeColor="text1"/>
                <w:sz w:val="18"/>
                <w:szCs w:val="18"/>
              </w:rPr>
              <w:t xml:space="preserve"> </w:t>
            </w:r>
            <w:r w:rsidR="006B00B7" w:rsidRPr="006C2181">
              <w:rPr>
                <w:color w:val="000000" w:themeColor="text1"/>
                <w:sz w:val="18"/>
                <w:szCs w:val="18"/>
              </w:rPr>
              <w:t>comments.</w:t>
            </w:r>
            <w:r w:rsidRPr="006C2181">
              <w:rPr>
                <w:color w:val="000000" w:themeColor="text1"/>
                <w:sz w:val="18"/>
                <w:szCs w:val="18"/>
              </w:rPr>
              <w:t xml:space="preserve"> </w:t>
            </w:r>
          </w:p>
          <w:p w14:paraId="7F86C176" w14:textId="77777777" w:rsidR="00000723" w:rsidRPr="006C2181" w:rsidRDefault="00000723" w:rsidP="006113A0">
            <w:pPr>
              <w:jc w:val="both"/>
              <w:rPr>
                <w:bCs/>
                <w:sz w:val="18"/>
                <w:szCs w:val="18"/>
              </w:rPr>
            </w:pPr>
          </w:p>
          <w:p w14:paraId="6FB8B7D6" w14:textId="554E1243" w:rsidR="00000723" w:rsidRPr="006C2181" w:rsidRDefault="00000723" w:rsidP="006113A0">
            <w:pPr>
              <w:jc w:val="both"/>
              <w:rPr>
                <w:bCs/>
                <w:sz w:val="18"/>
                <w:szCs w:val="18"/>
              </w:rPr>
            </w:pPr>
            <w:r w:rsidRPr="006C2181">
              <w:rPr>
                <w:bCs/>
                <w:sz w:val="18"/>
                <w:szCs w:val="18"/>
              </w:rPr>
              <w:t>(a)  Did the RAB(s) provide comments to the PHA Plan?</w:t>
            </w:r>
            <w:r w:rsidR="00881156">
              <w:rPr>
                <w:bCs/>
                <w:sz w:val="18"/>
                <w:szCs w:val="18"/>
              </w:rPr>
              <w:t xml:space="preserve"> (Pending Responses) </w:t>
            </w:r>
            <w:r w:rsidRPr="006C2181">
              <w:rPr>
                <w:bCs/>
                <w:sz w:val="18"/>
                <w:szCs w:val="18"/>
              </w:rPr>
              <w:t xml:space="preserve"> </w:t>
            </w:r>
          </w:p>
          <w:p w14:paraId="1C718335" w14:textId="77777777" w:rsidR="00000723" w:rsidRPr="006C2181" w:rsidRDefault="00000723" w:rsidP="006113A0">
            <w:pPr>
              <w:jc w:val="both"/>
              <w:rPr>
                <w:sz w:val="18"/>
                <w:szCs w:val="18"/>
              </w:rPr>
            </w:pPr>
          </w:p>
          <w:p w14:paraId="49C34279" w14:textId="77777777" w:rsidR="00000723" w:rsidRPr="006C2181" w:rsidRDefault="00000723" w:rsidP="006113A0">
            <w:pPr>
              <w:jc w:val="both"/>
              <w:rPr>
                <w:bCs/>
                <w:sz w:val="18"/>
                <w:szCs w:val="18"/>
              </w:rPr>
            </w:pPr>
            <w:r w:rsidRPr="006C2181">
              <w:rPr>
                <w:bCs/>
                <w:sz w:val="18"/>
                <w:szCs w:val="18"/>
              </w:rPr>
              <w:t xml:space="preserve">Y     N   </w:t>
            </w:r>
          </w:p>
          <w:p w14:paraId="3E1D47E6" w14:textId="0DEF8E31" w:rsidR="006113A0" w:rsidRDefault="00000723" w:rsidP="006113A0">
            <w:pPr>
              <w:jc w:val="both"/>
              <w:rPr>
                <w:bCs/>
                <w:sz w:val="18"/>
                <w:szCs w:val="18"/>
              </w:rPr>
            </w:pPr>
            <w:r w:rsidRPr="006C2181">
              <w:rPr>
                <w:bCs/>
                <w:sz w:val="18"/>
                <w:szCs w:val="18"/>
              </w:rPr>
              <w:fldChar w:fldCharType="begin">
                <w:ffData>
                  <w:name w:val="Check1"/>
                  <w:enabled/>
                  <w:calcOnExit w:val="0"/>
                  <w:checkBox>
                    <w:sizeAuto/>
                    <w:default w:val="0"/>
                  </w:checkBox>
                </w:ffData>
              </w:fldChar>
            </w:r>
            <w:r w:rsidRPr="006C2181">
              <w:rPr>
                <w:bCs/>
                <w:sz w:val="18"/>
                <w:szCs w:val="18"/>
              </w:rPr>
              <w:instrText xml:space="preserve"> FORMCHECKBOX </w:instrText>
            </w:r>
            <w:r w:rsidR="00C64778">
              <w:rPr>
                <w:bCs/>
                <w:sz w:val="18"/>
                <w:szCs w:val="18"/>
              </w:rPr>
            </w:r>
            <w:r w:rsidR="00C64778">
              <w:rPr>
                <w:bCs/>
                <w:sz w:val="18"/>
                <w:szCs w:val="18"/>
              </w:rPr>
              <w:fldChar w:fldCharType="separate"/>
            </w:r>
            <w:r w:rsidRPr="006C2181">
              <w:rPr>
                <w:bCs/>
                <w:sz w:val="18"/>
                <w:szCs w:val="18"/>
              </w:rPr>
              <w:fldChar w:fldCharType="end"/>
            </w:r>
            <w:r w:rsidRPr="006C2181">
              <w:rPr>
                <w:bCs/>
                <w:sz w:val="18"/>
                <w:szCs w:val="18"/>
              </w:rPr>
              <w:t xml:space="preserve">  </w:t>
            </w:r>
            <w:r w:rsidR="00881156">
              <w:rPr>
                <w:bCs/>
                <w:sz w:val="18"/>
                <w:szCs w:val="18"/>
              </w:rPr>
              <w:fldChar w:fldCharType="begin">
                <w:ffData>
                  <w:name w:val=""/>
                  <w:enabled/>
                  <w:calcOnExit w:val="0"/>
                  <w:checkBox>
                    <w:sizeAuto/>
                    <w:default w:val="0"/>
                  </w:checkBox>
                </w:ffData>
              </w:fldChar>
            </w:r>
            <w:r w:rsidR="00881156">
              <w:rPr>
                <w:bCs/>
                <w:sz w:val="18"/>
                <w:szCs w:val="18"/>
              </w:rPr>
              <w:instrText xml:space="preserve"> FORMCHECKBOX </w:instrText>
            </w:r>
            <w:r w:rsidR="00C64778">
              <w:rPr>
                <w:bCs/>
                <w:sz w:val="18"/>
                <w:szCs w:val="18"/>
              </w:rPr>
            </w:r>
            <w:r w:rsidR="00C64778">
              <w:rPr>
                <w:bCs/>
                <w:sz w:val="18"/>
                <w:szCs w:val="18"/>
              </w:rPr>
              <w:fldChar w:fldCharType="separate"/>
            </w:r>
            <w:r w:rsidR="00881156">
              <w:rPr>
                <w:bCs/>
                <w:sz w:val="18"/>
                <w:szCs w:val="18"/>
              </w:rPr>
              <w:fldChar w:fldCharType="end"/>
            </w:r>
            <w:r w:rsidRPr="006C2181">
              <w:rPr>
                <w:bCs/>
                <w:sz w:val="18"/>
                <w:szCs w:val="18"/>
              </w:rPr>
              <w:t xml:space="preserve"> </w:t>
            </w:r>
          </w:p>
          <w:p w14:paraId="5D3E5A6A" w14:textId="77777777" w:rsidR="006113A0" w:rsidRDefault="006113A0" w:rsidP="006113A0">
            <w:pPr>
              <w:jc w:val="both"/>
              <w:rPr>
                <w:bCs/>
                <w:sz w:val="18"/>
                <w:szCs w:val="18"/>
              </w:rPr>
            </w:pPr>
          </w:p>
          <w:p w14:paraId="759CB080" w14:textId="73E99929" w:rsidR="00000723" w:rsidRPr="006C2181" w:rsidRDefault="006113A0" w:rsidP="00216282">
            <w:pPr>
              <w:ind w:left="288"/>
              <w:jc w:val="both"/>
              <w:rPr>
                <w:bCs/>
                <w:sz w:val="18"/>
                <w:szCs w:val="18"/>
              </w:rPr>
            </w:pPr>
            <w:r>
              <w:rPr>
                <w:bCs/>
                <w:sz w:val="18"/>
                <w:szCs w:val="18"/>
              </w:rPr>
              <w:t>(a)</w:t>
            </w:r>
            <w:r w:rsidR="00CB1C3E">
              <w:rPr>
                <w:bCs/>
                <w:sz w:val="18"/>
                <w:szCs w:val="18"/>
              </w:rPr>
              <w:tab/>
            </w:r>
            <w:r>
              <w:rPr>
                <w:bCs/>
                <w:sz w:val="18"/>
                <w:szCs w:val="18"/>
              </w:rPr>
              <w:t xml:space="preserve">If yes, </w:t>
            </w:r>
            <w:r w:rsidR="00000723" w:rsidRPr="006C2181">
              <w:rPr>
                <w:bCs/>
                <w:sz w:val="18"/>
                <w:szCs w:val="18"/>
              </w:rPr>
              <w:t xml:space="preserve">comments must be submitted by the PHA as an attachment to the PHA Plan.  PHAs must also include a narrative </w:t>
            </w:r>
            <w:r w:rsidR="00216282">
              <w:rPr>
                <w:bCs/>
                <w:sz w:val="18"/>
                <w:szCs w:val="18"/>
              </w:rPr>
              <w:tab/>
            </w:r>
            <w:r w:rsidR="00000723" w:rsidRPr="006C2181">
              <w:rPr>
                <w:bCs/>
                <w:sz w:val="18"/>
                <w:szCs w:val="18"/>
              </w:rPr>
              <w:t>describing their analysis of the RAB recommendations and the decisions made on these</w:t>
            </w:r>
            <w:r>
              <w:rPr>
                <w:bCs/>
                <w:sz w:val="18"/>
                <w:szCs w:val="18"/>
              </w:rPr>
              <w:t xml:space="preserve"> </w:t>
            </w:r>
            <w:r w:rsidR="00000723" w:rsidRPr="006C2181">
              <w:rPr>
                <w:bCs/>
                <w:sz w:val="18"/>
                <w:szCs w:val="18"/>
              </w:rPr>
              <w:t>recommendations.</w:t>
            </w:r>
          </w:p>
          <w:p w14:paraId="172C0694" w14:textId="77777777" w:rsidR="00000723" w:rsidRPr="006C2181" w:rsidRDefault="00000723" w:rsidP="006113A0">
            <w:pPr>
              <w:jc w:val="both"/>
              <w:rPr>
                <w:b/>
                <w:bCs/>
                <w:sz w:val="18"/>
                <w:szCs w:val="18"/>
              </w:rPr>
            </w:pPr>
          </w:p>
          <w:p w14:paraId="0F051AC9" w14:textId="77777777" w:rsidR="00000723" w:rsidRPr="006C2181" w:rsidRDefault="00000723" w:rsidP="006113A0">
            <w:pPr>
              <w:jc w:val="both"/>
              <w:rPr>
                <w:b/>
                <w:bCs/>
                <w:sz w:val="18"/>
                <w:szCs w:val="18"/>
              </w:rPr>
            </w:pPr>
          </w:p>
        </w:tc>
      </w:tr>
    </w:tbl>
    <w:p w14:paraId="48ABFDB7" w14:textId="77777777" w:rsidR="007924B5" w:rsidRDefault="007924B5" w:rsidP="00216BC6">
      <w:pPr>
        <w:pStyle w:val="Footer"/>
        <w:rPr>
          <w:sz w:val="16"/>
          <w:szCs w:val="16"/>
        </w:rPr>
      </w:pPr>
    </w:p>
    <w:p w14:paraId="15B8DB3C" w14:textId="77777777" w:rsidR="00D44F0B" w:rsidRDefault="00D44F0B" w:rsidP="00CC1B49">
      <w:pPr>
        <w:rPr>
          <w:rFonts w:eastAsia="Calibri"/>
          <w:b/>
          <w:bCs/>
          <w:sz w:val="28"/>
          <w:szCs w:val="28"/>
        </w:rPr>
      </w:pPr>
    </w:p>
    <w:p w14:paraId="1AEB82BF" w14:textId="77777777" w:rsidR="00D44F0B" w:rsidRDefault="00D44F0B" w:rsidP="00CC1B49">
      <w:pPr>
        <w:rPr>
          <w:rFonts w:eastAsia="Calibri"/>
          <w:b/>
          <w:bCs/>
          <w:sz w:val="28"/>
          <w:szCs w:val="28"/>
        </w:rPr>
      </w:pPr>
    </w:p>
    <w:p w14:paraId="02201CD0" w14:textId="77777777" w:rsidR="00846E56" w:rsidRDefault="00846E56">
      <w:pPr>
        <w:rPr>
          <w:rFonts w:eastAsia="Calibri"/>
          <w:b/>
          <w:bCs/>
          <w:sz w:val="28"/>
          <w:szCs w:val="28"/>
        </w:rPr>
      </w:pPr>
      <w:r>
        <w:rPr>
          <w:rFonts w:eastAsia="Calibri"/>
          <w:b/>
          <w:bCs/>
          <w:sz w:val="28"/>
          <w:szCs w:val="28"/>
        </w:rPr>
        <w:br w:type="page"/>
      </w:r>
    </w:p>
    <w:p w14:paraId="0931370A" w14:textId="6DD43C74" w:rsidR="00CC1B49" w:rsidRDefault="00CC1B49" w:rsidP="00CC1B49">
      <w:pPr>
        <w:rPr>
          <w:rFonts w:eastAsia="Calibri"/>
          <w:b/>
          <w:bCs/>
          <w:sz w:val="28"/>
          <w:szCs w:val="28"/>
        </w:rPr>
      </w:pPr>
      <w:r w:rsidRPr="00ED0A68">
        <w:rPr>
          <w:rFonts w:eastAsia="Calibri"/>
          <w:b/>
          <w:bCs/>
          <w:sz w:val="28"/>
          <w:szCs w:val="28"/>
        </w:rPr>
        <w:lastRenderedPageBreak/>
        <w:t>Instructions for Preparation of Form HUD-50075-</w:t>
      </w:r>
      <w:r>
        <w:rPr>
          <w:rFonts w:eastAsia="Calibri"/>
          <w:b/>
          <w:bCs/>
          <w:sz w:val="28"/>
          <w:szCs w:val="28"/>
        </w:rPr>
        <w:t>HCV</w:t>
      </w:r>
    </w:p>
    <w:p w14:paraId="40194124" w14:textId="77777777" w:rsidR="00CC1B49" w:rsidRDefault="00CC1B49" w:rsidP="00CC1B49">
      <w:pPr>
        <w:rPr>
          <w:rFonts w:eastAsia="Calibri"/>
          <w:b/>
          <w:bCs/>
          <w:sz w:val="28"/>
          <w:szCs w:val="28"/>
        </w:rPr>
      </w:pPr>
      <w:r>
        <w:rPr>
          <w:rFonts w:eastAsia="Calibri"/>
          <w:b/>
          <w:bCs/>
          <w:sz w:val="28"/>
          <w:szCs w:val="28"/>
        </w:rPr>
        <w:t xml:space="preserve">Annual </w:t>
      </w:r>
      <w:r w:rsidRPr="00ED0A68">
        <w:rPr>
          <w:rFonts w:eastAsia="Calibri"/>
          <w:b/>
          <w:bCs/>
          <w:sz w:val="28"/>
          <w:szCs w:val="28"/>
        </w:rPr>
        <w:t xml:space="preserve">PHA Plan for </w:t>
      </w:r>
      <w:r>
        <w:rPr>
          <w:rFonts w:eastAsia="Calibri"/>
          <w:b/>
          <w:bCs/>
          <w:sz w:val="28"/>
          <w:szCs w:val="28"/>
        </w:rPr>
        <w:t>HCV Only</w:t>
      </w:r>
      <w:r w:rsidRPr="00ED0A68">
        <w:rPr>
          <w:rFonts w:eastAsia="Calibri"/>
          <w:b/>
          <w:bCs/>
          <w:sz w:val="28"/>
          <w:szCs w:val="28"/>
        </w:rPr>
        <w:t xml:space="preserve"> PHAs</w:t>
      </w:r>
    </w:p>
    <w:p w14:paraId="23E4D8FF" w14:textId="77777777" w:rsidR="007D2F47" w:rsidRDefault="007D2F47" w:rsidP="00CC1B49">
      <w:pPr>
        <w:rPr>
          <w:rFonts w:eastAsia="Calibri"/>
          <w:b/>
          <w:bCs/>
          <w:sz w:val="28"/>
          <w:szCs w:val="28"/>
        </w:rPr>
      </w:pPr>
      <w:r>
        <w:rPr>
          <w:rFonts w:eastAsia="Calibri"/>
          <w:b/>
          <w:bCs/>
          <w:sz w:val="28"/>
          <w:szCs w:val="28"/>
        </w:rPr>
        <w:t>___________________________________________________________________________</w:t>
      </w:r>
    </w:p>
    <w:p w14:paraId="1D657D17" w14:textId="77777777" w:rsidR="00932C0B" w:rsidRDefault="00932C0B" w:rsidP="00932C0B">
      <w:pPr>
        <w:tabs>
          <w:tab w:val="left" w:pos="360"/>
        </w:tabs>
        <w:rPr>
          <w:b/>
          <w:bCs/>
          <w:color w:val="000000"/>
        </w:rPr>
      </w:pPr>
    </w:p>
    <w:p w14:paraId="597C95A6" w14:textId="77777777" w:rsidR="00932C0B" w:rsidRPr="007621AF" w:rsidRDefault="00932C0B" w:rsidP="00214C4E">
      <w:pPr>
        <w:tabs>
          <w:tab w:val="left" w:pos="360"/>
        </w:tabs>
        <w:jc w:val="both"/>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 xml:space="preserve">All PHAs must complete this section. </w:t>
      </w:r>
      <w:r>
        <w:rPr>
          <w:b/>
          <w:bCs/>
          <w:color w:val="000000"/>
          <w:sz w:val="16"/>
          <w:szCs w:val="16"/>
        </w:rPr>
        <w:t xml:space="preserve"> </w:t>
      </w:r>
      <w:r>
        <w:rPr>
          <w:bCs/>
          <w:sz w:val="16"/>
          <w:szCs w:val="16"/>
        </w:rPr>
        <w:t>(</w:t>
      </w:r>
      <w:hyperlink r:id="rId23" w:anchor="24:4.0.3.1.3.2.5.14" w:history="1">
        <w:r w:rsidRPr="00BD6EA4">
          <w:rPr>
            <w:rStyle w:val="Hyperlink"/>
            <w:bCs/>
            <w:sz w:val="16"/>
            <w:szCs w:val="16"/>
          </w:rPr>
          <w:t>24 CFR §903.23(4)(e)</w:t>
        </w:r>
      </w:hyperlink>
      <w:r>
        <w:rPr>
          <w:bCs/>
          <w:sz w:val="16"/>
          <w:szCs w:val="16"/>
        </w:rPr>
        <w:t xml:space="preserve">)  </w:t>
      </w:r>
    </w:p>
    <w:p w14:paraId="1B85E749" w14:textId="77777777" w:rsidR="00932C0B" w:rsidRDefault="00932C0B" w:rsidP="00214C4E">
      <w:pPr>
        <w:ind w:left="360"/>
        <w:jc w:val="both"/>
        <w:rPr>
          <w:color w:val="000000"/>
          <w:sz w:val="16"/>
          <w:szCs w:val="16"/>
        </w:rPr>
      </w:pPr>
    </w:p>
    <w:p w14:paraId="7B069729" w14:textId="77777777" w:rsidR="00932C0B" w:rsidRDefault="00932C0B" w:rsidP="00214C4E">
      <w:pPr>
        <w:ind w:left="720" w:hanging="360"/>
        <w:jc w:val="both"/>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Number of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specific location(s) of all information relevant to the public hearing and proposed PHA Plan.</w:t>
      </w:r>
    </w:p>
    <w:p w14:paraId="46E1F036" w14:textId="77777777" w:rsidR="00932C0B" w:rsidRPr="00186312" w:rsidRDefault="00932C0B" w:rsidP="00214C4E">
      <w:pPr>
        <w:ind w:left="720" w:hanging="360"/>
        <w:jc w:val="both"/>
        <w:rPr>
          <w:color w:val="000000"/>
          <w:sz w:val="16"/>
          <w:szCs w:val="16"/>
        </w:rPr>
      </w:pPr>
    </w:p>
    <w:p w14:paraId="64C92C3E" w14:textId="77777777" w:rsidR="00932C0B" w:rsidRPr="00D55F8B" w:rsidRDefault="00932C0B" w:rsidP="00214C4E">
      <w:pPr>
        <w:tabs>
          <w:tab w:val="left" w:pos="360"/>
        </w:tabs>
        <w:jc w:val="both"/>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24" w:anchor="24:4.0.3.1.10.2.5.7" w:history="1">
        <w:r w:rsidRPr="00BD6EA4">
          <w:rPr>
            <w:rStyle w:val="Hyperlink"/>
            <w:bCs/>
            <w:sz w:val="16"/>
            <w:szCs w:val="16"/>
          </w:rPr>
          <w:t>24 CFR §943.128(a)</w:t>
        </w:r>
      </w:hyperlink>
      <w:r>
        <w:rPr>
          <w:bCs/>
          <w:sz w:val="16"/>
          <w:szCs w:val="16"/>
        </w:rPr>
        <w:t xml:space="preserve">)  </w:t>
      </w:r>
    </w:p>
    <w:p w14:paraId="14B3448E" w14:textId="77777777" w:rsidR="00932C0B" w:rsidRDefault="00932C0B" w:rsidP="00214C4E">
      <w:pPr>
        <w:jc w:val="both"/>
        <w:rPr>
          <w:b/>
          <w:color w:val="000000"/>
          <w:sz w:val="16"/>
          <w:szCs w:val="16"/>
        </w:rPr>
      </w:pPr>
    </w:p>
    <w:p w14:paraId="3C59C2FE" w14:textId="77777777" w:rsidR="00932C0B" w:rsidRPr="007621AF" w:rsidRDefault="00932C0B" w:rsidP="00214C4E">
      <w:pPr>
        <w:jc w:val="both"/>
        <w:rPr>
          <w:color w:val="000000"/>
          <w:sz w:val="16"/>
          <w:szCs w:val="16"/>
        </w:rPr>
      </w:pPr>
      <w:r>
        <w:rPr>
          <w:b/>
          <w:color w:val="000000"/>
          <w:sz w:val="16"/>
          <w:szCs w:val="16"/>
        </w:rPr>
        <w:t xml:space="preserve">B.     Annual Plan.  </w:t>
      </w:r>
      <w:r>
        <w:rPr>
          <w:color w:val="000000"/>
          <w:sz w:val="16"/>
          <w:szCs w:val="16"/>
        </w:rPr>
        <w:t xml:space="preserve">All PHAs must complete this section. </w:t>
      </w:r>
      <w:r w:rsidRPr="000A1602">
        <w:rPr>
          <w:sz w:val="16"/>
          <w:szCs w:val="16"/>
        </w:rPr>
        <w:t>(</w:t>
      </w:r>
      <w:hyperlink r:id="rId25" w:anchor="24:4.0.3.1.3.2.5.8" w:history="1">
        <w:r w:rsidRPr="000A1602">
          <w:rPr>
            <w:rStyle w:val="Hyperlink"/>
            <w:sz w:val="16"/>
            <w:szCs w:val="16"/>
          </w:rPr>
          <w:t>24 CFR §903.11(c)(3)</w:t>
        </w:r>
      </w:hyperlink>
      <w:r w:rsidRPr="000A1602">
        <w:rPr>
          <w:sz w:val="16"/>
          <w:szCs w:val="16"/>
        </w:rPr>
        <w:t>)</w:t>
      </w:r>
    </w:p>
    <w:p w14:paraId="5A9A6815" w14:textId="77777777" w:rsidR="00932C0B" w:rsidRPr="00186312" w:rsidRDefault="00932C0B" w:rsidP="00214C4E">
      <w:pPr>
        <w:jc w:val="both"/>
        <w:rPr>
          <w:b/>
          <w:bCs/>
          <w:sz w:val="16"/>
          <w:szCs w:val="16"/>
        </w:rPr>
      </w:pPr>
    </w:p>
    <w:p w14:paraId="7097D75A" w14:textId="77777777" w:rsidR="00932C0B" w:rsidRPr="007C569F" w:rsidRDefault="00932C0B" w:rsidP="00214C4E">
      <w:pPr>
        <w:pStyle w:val="ListParagraph"/>
        <w:jc w:val="both"/>
        <w:rPr>
          <w:b/>
          <w:bCs/>
          <w:sz w:val="16"/>
          <w:szCs w:val="16"/>
        </w:rPr>
      </w:pPr>
    </w:p>
    <w:p w14:paraId="0C2D7CDA" w14:textId="77777777" w:rsidR="00932C0B" w:rsidRPr="00186312" w:rsidRDefault="00932C0B" w:rsidP="00214C4E">
      <w:pPr>
        <w:ind w:left="720" w:hanging="360"/>
        <w:jc w:val="both"/>
        <w:rPr>
          <w:b/>
          <w:bCs/>
          <w:sz w:val="16"/>
          <w:szCs w:val="16"/>
        </w:rPr>
      </w:pPr>
      <w:r>
        <w:rPr>
          <w:b/>
          <w:bCs/>
          <w:sz w:val="16"/>
          <w:szCs w:val="16"/>
        </w:rPr>
        <w:t>B.1</w:t>
      </w:r>
      <w:r>
        <w:rPr>
          <w:b/>
          <w:bCs/>
          <w:sz w:val="16"/>
          <w:szCs w:val="16"/>
        </w:rPr>
        <w:tab/>
        <w:t xml:space="preserve">Revision of PHA Plan Elements. </w:t>
      </w:r>
      <w:r w:rsidRPr="001B2669">
        <w:rPr>
          <w:bCs/>
          <w:sz w:val="16"/>
          <w:szCs w:val="16"/>
        </w:rPr>
        <w:t>PHA</w:t>
      </w:r>
      <w:r>
        <w:rPr>
          <w:bCs/>
          <w:sz w:val="16"/>
          <w:szCs w:val="16"/>
        </w:rPr>
        <w:t>s</w:t>
      </w:r>
      <w:r w:rsidRPr="001B2669">
        <w:rPr>
          <w:bCs/>
          <w:sz w:val="16"/>
          <w:szCs w:val="16"/>
        </w:rPr>
        <w:t xml:space="preserve"> must:</w:t>
      </w:r>
    </w:p>
    <w:p w14:paraId="481B7310" w14:textId="77777777" w:rsidR="00932C0B" w:rsidRDefault="00932C0B" w:rsidP="00214C4E">
      <w:pPr>
        <w:ind w:left="720" w:hanging="540"/>
        <w:jc w:val="both"/>
        <w:rPr>
          <w:b/>
          <w:bCs/>
          <w:sz w:val="16"/>
          <w:szCs w:val="16"/>
        </w:rPr>
      </w:pPr>
    </w:p>
    <w:p w14:paraId="601A0BAC" w14:textId="77777777" w:rsidR="00932C0B" w:rsidRPr="003C7A0A" w:rsidRDefault="00932C0B" w:rsidP="00214C4E">
      <w:pPr>
        <w:ind w:left="720"/>
        <w:jc w:val="both"/>
        <w:rPr>
          <w:b/>
          <w:bCs/>
          <w:sz w:val="16"/>
          <w:szCs w:val="16"/>
        </w:rPr>
      </w:pP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w:t>
      </w:r>
    </w:p>
    <w:p w14:paraId="623E9DAC" w14:textId="77777777" w:rsidR="00932C0B" w:rsidRPr="00186312" w:rsidRDefault="00932C0B" w:rsidP="00214C4E">
      <w:pPr>
        <w:tabs>
          <w:tab w:val="left" w:pos="1260"/>
        </w:tabs>
        <w:ind w:left="720" w:hanging="360"/>
        <w:jc w:val="both"/>
        <w:rPr>
          <w:sz w:val="16"/>
          <w:szCs w:val="16"/>
        </w:rPr>
      </w:pPr>
    </w:p>
    <w:p w14:paraId="1733C7AC" w14:textId="1962E4E6" w:rsidR="00932C0B" w:rsidRDefault="00214C4E" w:rsidP="00214C4E">
      <w:pPr>
        <w:ind w:left="720"/>
        <w:jc w:val="both"/>
        <w:rPr>
          <w:i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C64778">
        <w:rPr>
          <w:smallCaps/>
          <w:sz w:val="16"/>
          <w:szCs w:val="16"/>
        </w:rPr>
      </w:r>
      <w:r w:rsidR="00C64778">
        <w:rPr>
          <w:smallCaps/>
          <w:sz w:val="16"/>
          <w:szCs w:val="16"/>
        </w:rPr>
        <w:fldChar w:fldCharType="separate"/>
      </w:r>
      <w:r>
        <w:rPr>
          <w:smallCaps/>
          <w:sz w:val="16"/>
          <w:szCs w:val="16"/>
        </w:rPr>
        <w:fldChar w:fldCharType="end"/>
      </w:r>
      <w:r w:rsidR="00932C0B">
        <w:rPr>
          <w:smallCaps/>
          <w:sz w:val="16"/>
          <w:szCs w:val="16"/>
        </w:rPr>
        <w:t xml:space="preserve">  </w:t>
      </w:r>
      <w:r w:rsidR="00932C0B" w:rsidRPr="0014000A">
        <w:rPr>
          <w:b/>
          <w:color w:val="000000"/>
          <w:sz w:val="16"/>
          <w:szCs w:val="16"/>
        </w:rPr>
        <w:t>Housing Needs</w:t>
      </w:r>
      <w:r w:rsidR="002B5760">
        <w:rPr>
          <w:b/>
          <w:color w:val="000000"/>
          <w:sz w:val="16"/>
          <w:szCs w:val="16"/>
        </w:rPr>
        <w:t xml:space="preserve"> and Strategy for Addressing Housing Needs</w:t>
      </w:r>
      <w:r w:rsidR="00932C0B" w:rsidRPr="0014000A">
        <w:rPr>
          <w:b/>
          <w:color w:val="000000"/>
          <w:sz w:val="16"/>
          <w:szCs w:val="16"/>
        </w:rPr>
        <w:t xml:space="preserve">.  </w:t>
      </w:r>
      <w:r w:rsidR="00932C0B" w:rsidRPr="0014000A">
        <w:rPr>
          <w:color w:val="000000"/>
          <w:sz w:val="16"/>
          <w:szCs w:val="16"/>
        </w:rPr>
        <w:t>Provide a statement</w:t>
      </w:r>
      <w:r w:rsidR="00932C0B">
        <w:rPr>
          <w:color w:val="000000"/>
          <w:sz w:val="16"/>
          <w:szCs w:val="16"/>
        </w:rPr>
        <w:t xml:space="preserve"> addressing the housing needs of low-income, very low-income families who reside in the PHA’s jurisdiction and other families who are on the Section 8 tenant-based waiting list. The statement must identify the housing needs of (i) families with incomes below 30 percent of area median income (extremely low-income), (ii) elderly families and families with disabilities, and (iii) households of various races and ethnic groups residing in the jurisdiction or on the waiting list based on information provided by the applicable Consolidated Plan, information provided by HUD, and other generally available data.  The identification of housing needs must address issues of affordability, supply, quality, accessibility, size of units, and location</w:t>
      </w:r>
      <w:r w:rsidR="00932C0B">
        <w:rPr>
          <w:bCs/>
          <w:sz w:val="16"/>
          <w:szCs w:val="16"/>
        </w:rPr>
        <w:t xml:space="preserve">.  </w:t>
      </w:r>
      <w:r w:rsidR="00932C0B">
        <w:rPr>
          <w:color w:val="000000"/>
          <w:sz w:val="16"/>
          <w:szCs w:val="16"/>
        </w:rPr>
        <w:t>(</w:t>
      </w:r>
      <w:hyperlink r:id="rId26" w:anchor="24:4.0.3.1.3.2.5.5" w:history="1">
        <w:r w:rsidR="00932C0B" w:rsidRPr="00BE5FE4">
          <w:rPr>
            <w:rStyle w:val="Hyperlink"/>
            <w:bCs/>
            <w:sz w:val="16"/>
            <w:szCs w:val="16"/>
          </w:rPr>
          <w:t>24 CFR §903.7(a)(1)</w:t>
        </w:r>
      </w:hyperlink>
      <w:r w:rsidR="00932C0B">
        <w:t xml:space="preserve"> </w:t>
      </w:r>
      <w:r w:rsidR="00932C0B">
        <w:rPr>
          <w:sz w:val="16"/>
          <w:szCs w:val="16"/>
        </w:rPr>
        <w:t>and 24 CFR §903.7(a)(2)(i))</w:t>
      </w:r>
      <w:r w:rsidR="000F30EB">
        <w:rPr>
          <w:sz w:val="16"/>
          <w:szCs w:val="16"/>
        </w:rPr>
        <w:t>.</w:t>
      </w:r>
      <w:r w:rsidR="00932C0B">
        <w:rPr>
          <w:sz w:val="16"/>
          <w:szCs w:val="16"/>
        </w:rPr>
        <w:t xml:space="preserve"> </w:t>
      </w:r>
      <w:r w:rsidR="00932C0B">
        <w:t xml:space="preserve"> </w:t>
      </w:r>
      <w:r w:rsidR="00932C0B" w:rsidRPr="0014000A">
        <w:rPr>
          <w:color w:val="000000"/>
          <w:sz w:val="16"/>
          <w:szCs w:val="16"/>
        </w:rPr>
        <w:t xml:space="preserve">Provide a description of the PHA’s strategy for addressing the housing needs of families in the jurisdiction and on the waiting list in the upcoming year. </w:t>
      </w:r>
      <w:hyperlink r:id="rId27" w:anchor="24:4.0.3.1.3.2.5.5" w:history="1">
        <w:r w:rsidR="00932C0B" w:rsidRPr="00BE5FE4">
          <w:rPr>
            <w:rStyle w:val="Hyperlink"/>
            <w:bCs/>
            <w:sz w:val="16"/>
            <w:szCs w:val="16"/>
          </w:rPr>
          <w:t>24 CFR §903.7(a)(2)(ii)</w:t>
        </w:r>
      </w:hyperlink>
    </w:p>
    <w:p w14:paraId="387FD273" w14:textId="77777777" w:rsidR="00932C0B" w:rsidRDefault="00932C0B" w:rsidP="00214C4E">
      <w:pPr>
        <w:jc w:val="both"/>
        <w:rPr>
          <w:smallCaps/>
          <w:sz w:val="16"/>
          <w:szCs w:val="16"/>
        </w:rPr>
      </w:pPr>
    </w:p>
    <w:p w14:paraId="1AB94BC3" w14:textId="77777777" w:rsidR="00932C0B" w:rsidRDefault="003A4380" w:rsidP="00214C4E">
      <w:pPr>
        <w:ind w:left="720"/>
        <w:jc w:val="both"/>
        <w:rPr>
          <w:bCs/>
          <w:sz w:val="16"/>
          <w:szCs w:val="16"/>
        </w:rPr>
      </w:pPr>
      <w:r w:rsidRPr="000B2633">
        <w:rPr>
          <w:smallCaps/>
          <w:sz w:val="16"/>
          <w:szCs w:val="16"/>
        </w:rPr>
        <w:fldChar w:fldCharType="begin">
          <w:ffData>
            <w:name w:val="Check1"/>
            <w:enabled/>
            <w:calcOnExit w:val="0"/>
            <w:checkBox>
              <w:sizeAuto/>
              <w:default w:val="0"/>
            </w:checkBox>
          </w:ffData>
        </w:fldChar>
      </w:r>
      <w:r w:rsidR="00932C0B" w:rsidRPr="000B2633">
        <w:rPr>
          <w:smallCaps/>
          <w:sz w:val="16"/>
          <w:szCs w:val="16"/>
        </w:rPr>
        <w:instrText xml:space="preserve"> FORMCHECKBOX </w:instrText>
      </w:r>
      <w:r w:rsidR="00C64778">
        <w:rPr>
          <w:smallCaps/>
          <w:sz w:val="16"/>
          <w:szCs w:val="16"/>
        </w:rPr>
      </w:r>
      <w:r w:rsidR="00C64778">
        <w:rPr>
          <w:smallCaps/>
          <w:sz w:val="16"/>
          <w:szCs w:val="16"/>
        </w:rPr>
        <w:fldChar w:fldCharType="separate"/>
      </w:r>
      <w:r w:rsidRPr="000B2633">
        <w:rPr>
          <w:smallCaps/>
          <w:sz w:val="16"/>
          <w:szCs w:val="16"/>
        </w:rPr>
        <w:fldChar w:fldCharType="end"/>
      </w:r>
      <w:r w:rsidR="00932C0B">
        <w:rPr>
          <w:smallCaps/>
          <w:sz w:val="16"/>
          <w:szCs w:val="16"/>
        </w:rPr>
        <w:t xml:space="preserve">  </w:t>
      </w:r>
      <w:proofErr w:type="spellStart"/>
      <w:r w:rsidR="002B5760">
        <w:rPr>
          <w:b/>
          <w:bCs/>
          <w:sz w:val="16"/>
          <w:szCs w:val="16"/>
        </w:rPr>
        <w:t>Deconcentration</w:t>
      </w:r>
      <w:proofErr w:type="spellEnd"/>
      <w:r w:rsidR="002B5760">
        <w:rPr>
          <w:b/>
          <w:bCs/>
          <w:sz w:val="16"/>
          <w:szCs w:val="16"/>
        </w:rPr>
        <w:t xml:space="preserve"> and Other Policies that Govern Eligibility, Selection, and Admissions.</w:t>
      </w:r>
      <w:r w:rsidR="00932C0B" w:rsidRPr="00186312">
        <w:rPr>
          <w:b/>
          <w:bCs/>
          <w:sz w:val="16"/>
          <w:szCs w:val="16"/>
        </w:rPr>
        <w:t xml:space="preserve">  </w:t>
      </w:r>
      <w:r w:rsidR="00932C0B">
        <w:rPr>
          <w:bCs/>
          <w:sz w:val="16"/>
          <w:szCs w:val="16"/>
        </w:rPr>
        <w:t>A statement of</w:t>
      </w:r>
      <w:r w:rsidR="00932C0B" w:rsidRPr="00186312">
        <w:rPr>
          <w:bCs/>
          <w:sz w:val="16"/>
          <w:szCs w:val="16"/>
        </w:rPr>
        <w:t xml:space="preserve"> the PHA’s policies that govern resident or tenant eligibility, selection and admission including admission preferences</w:t>
      </w:r>
      <w:r w:rsidR="00932C0B">
        <w:rPr>
          <w:bCs/>
          <w:sz w:val="16"/>
          <w:szCs w:val="16"/>
        </w:rPr>
        <w:t xml:space="preserve"> for HCV. </w:t>
      </w:r>
      <w:r w:rsidR="00932C0B" w:rsidRPr="00BE5FE4">
        <w:rPr>
          <w:bCs/>
          <w:sz w:val="16"/>
          <w:szCs w:val="16"/>
        </w:rPr>
        <w:t>(</w:t>
      </w:r>
      <w:hyperlink r:id="rId28" w:anchor="24:4.0.3.1.3.2.5.5" w:history="1">
        <w:r w:rsidR="00932C0B" w:rsidRPr="00BE5FE4">
          <w:rPr>
            <w:rStyle w:val="Hyperlink"/>
            <w:bCs/>
            <w:sz w:val="16"/>
            <w:szCs w:val="16"/>
          </w:rPr>
          <w:t>24 CFR §903.7(b)</w:t>
        </w:r>
      </w:hyperlink>
      <w:r w:rsidR="00932C0B" w:rsidRPr="00BE5FE4">
        <w:rPr>
          <w:bCs/>
          <w:sz w:val="16"/>
          <w:szCs w:val="16"/>
        </w:rPr>
        <w:t>)</w:t>
      </w:r>
    </w:p>
    <w:p w14:paraId="519C4457" w14:textId="77777777" w:rsidR="00932C0B" w:rsidRDefault="00932C0B" w:rsidP="00214C4E">
      <w:pPr>
        <w:jc w:val="both"/>
        <w:rPr>
          <w:smallCaps/>
          <w:sz w:val="16"/>
          <w:szCs w:val="16"/>
        </w:rPr>
      </w:pPr>
    </w:p>
    <w:p w14:paraId="72F6A8E6" w14:textId="49DC1107" w:rsidR="00932C0B" w:rsidRPr="0089260E" w:rsidRDefault="00214C4E" w:rsidP="00214C4E">
      <w:pPr>
        <w:ind w:left="720"/>
        <w:jc w:val="both"/>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C64778">
        <w:rPr>
          <w:smallCaps/>
          <w:sz w:val="16"/>
          <w:szCs w:val="16"/>
        </w:rPr>
      </w:r>
      <w:r w:rsidR="00C64778">
        <w:rPr>
          <w:smallCaps/>
          <w:sz w:val="16"/>
          <w:szCs w:val="16"/>
        </w:rPr>
        <w:fldChar w:fldCharType="separate"/>
      </w:r>
      <w:r>
        <w:rPr>
          <w:smallCaps/>
          <w:sz w:val="16"/>
          <w:szCs w:val="16"/>
        </w:rPr>
        <w:fldChar w:fldCharType="end"/>
      </w:r>
      <w:r w:rsidR="00932C0B">
        <w:rPr>
          <w:smallCaps/>
          <w:sz w:val="16"/>
          <w:szCs w:val="16"/>
        </w:rPr>
        <w:t xml:space="preserve">  </w:t>
      </w:r>
      <w:r w:rsidR="00932C0B" w:rsidRPr="00186312">
        <w:rPr>
          <w:b/>
          <w:bCs/>
          <w:sz w:val="16"/>
          <w:szCs w:val="16"/>
        </w:rPr>
        <w:t>F</w:t>
      </w:r>
      <w:r w:rsidR="00932C0B" w:rsidRPr="00186312">
        <w:rPr>
          <w:b/>
          <w:sz w:val="16"/>
          <w:szCs w:val="16"/>
        </w:rPr>
        <w:t xml:space="preserve">inancial Resources.  </w:t>
      </w:r>
      <w:r w:rsidR="00932C0B" w:rsidRPr="00186312">
        <w:rPr>
          <w:sz w:val="16"/>
          <w:szCs w:val="16"/>
        </w:rPr>
        <w:t>A statement of financial resources</w:t>
      </w:r>
      <w:r w:rsidR="00932C0B">
        <w:rPr>
          <w:sz w:val="16"/>
          <w:szCs w:val="16"/>
        </w:rPr>
        <w:t>,</w:t>
      </w:r>
      <w:r w:rsidR="00932C0B" w:rsidRPr="00186312">
        <w:rPr>
          <w:sz w:val="16"/>
          <w:szCs w:val="16"/>
        </w:rPr>
        <w:t xml:space="preserve"> including a listing by general categories, of the PHA’s anticipated resources, such as PHA </w:t>
      </w:r>
      <w:r w:rsidR="00932C0B">
        <w:rPr>
          <w:sz w:val="16"/>
          <w:szCs w:val="16"/>
        </w:rPr>
        <w:t>HCV funding</w:t>
      </w:r>
      <w:r w:rsidR="00932C0B" w:rsidRPr="00186312">
        <w:rPr>
          <w:sz w:val="16"/>
          <w:szCs w:val="16"/>
        </w:rPr>
        <w:t xml:space="preserve"> and other anticipated Federal resources available to the PHA, as well as tenant rents and other income available to support tenant-based assistance.  The statement also should include the non-Federal sources of funds supporting each Federal program, and state the planned use for the resources</w:t>
      </w:r>
      <w:r w:rsidR="00932C0B">
        <w:rPr>
          <w:sz w:val="16"/>
          <w:szCs w:val="16"/>
        </w:rPr>
        <w:t xml:space="preserve">. </w:t>
      </w:r>
      <w:r w:rsidR="00932C0B" w:rsidRPr="00BE5FE4">
        <w:rPr>
          <w:bCs/>
          <w:sz w:val="16"/>
          <w:szCs w:val="16"/>
        </w:rPr>
        <w:t>(</w:t>
      </w:r>
      <w:hyperlink r:id="rId29" w:history="1">
        <w:r w:rsidR="00932C0B" w:rsidRPr="00BE5FE4">
          <w:rPr>
            <w:rStyle w:val="Hyperlink"/>
            <w:bCs/>
            <w:sz w:val="16"/>
            <w:szCs w:val="16"/>
          </w:rPr>
          <w:t>24 CFR §903.7(c)</w:t>
        </w:r>
      </w:hyperlink>
      <w:r w:rsidR="00932C0B" w:rsidRPr="00BE5FE4">
        <w:rPr>
          <w:bCs/>
          <w:sz w:val="16"/>
          <w:szCs w:val="16"/>
        </w:rPr>
        <w:t>)</w:t>
      </w:r>
    </w:p>
    <w:p w14:paraId="7BBA83F3" w14:textId="77777777" w:rsidR="00932C0B" w:rsidRDefault="00932C0B" w:rsidP="00214C4E">
      <w:pPr>
        <w:ind w:left="360"/>
        <w:jc w:val="both"/>
        <w:rPr>
          <w:b/>
          <w:bCs/>
          <w:sz w:val="16"/>
          <w:szCs w:val="16"/>
        </w:rPr>
      </w:pPr>
    </w:p>
    <w:p w14:paraId="3D64FFFB" w14:textId="3255F323" w:rsidR="00932C0B" w:rsidRDefault="00214C4E" w:rsidP="00214C4E">
      <w:pPr>
        <w:ind w:left="720"/>
        <w:jc w:val="both"/>
        <w:rPr>
          <w:b/>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C64778">
        <w:rPr>
          <w:smallCaps/>
          <w:sz w:val="16"/>
          <w:szCs w:val="16"/>
        </w:rPr>
      </w:r>
      <w:r w:rsidR="00C64778">
        <w:rPr>
          <w:smallCaps/>
          <w:sz w:val="16"/>
          <w:szCs w:val="16"/>
        </w:rPr>
        <w:fldChar w:fldCharType="separate"/>
      </w:r>
      <w:r>
        <w:rPr>
          <w:smallCaps/>
          <w:sz w:val="16"/>
          <w:szCs w:val="16"/>
        </w:rPr>
        <w:fldChar w:fldCharType="end"/>
      </w:r>
      <w:r w:rsidR="00932C0B">
        <w:rPr>
          <w:smallCaps/>
          <w:sz w:val="16"/>
          <w:szCs w:val="16"/>
        </w:rPr>
        <w:t xml:space="preserve">  </w:t>
      </w:r>
      <w:r w:rsidR="00932C0B">
        <w:rPr>
          <w:b/>
          <w:bCs/>
          <w:sz w:val="16"/>
          <w:szCs w:val="16"/>
        </w:rPr>
        <w:t xml:space="preserve">Rent Determination.  </w:t>
      </w:r>
      <w:r w:rsidR="00932C0B" w:rsidRPr="00186312">
        <w:rPr>
          <w:color w:val="000000"/>
          <w:sz w:val="16"/>
          <w:szCs w:val="16"/>
        </w:rPr>
        <w:t xml:space="preserve">A statement of the policies of the </w:t>
      </w:r>
      <w:r w:rsidR="00932C0B">
        <w:rPr>
          <w:color w:val="000000"/>
          <w:sz w:val="16"/>
          <w:szCs w:val="16"/>
        </w:rPr>
        <w:t>PHA</w:t>
      </w:r>
      <w:r w:rsidR="00932C0B" w:rsidRPr="00186312">
        <w:rPr>
          <w:color w:val="000000"/>
          <w:sz w:val="16"/>
          <w:szCs w:val="16"/>
        </w:rPr>
        <w:t xml:space="preserve"> governing </w:t>
      </w:r>
      <w:r w:rsidR="00A23A4A">
        <w:rPr>
          <w:color w:val="000000"/>
          <w:sz w:val="16"/>
          <w:szCs w:val="16"/>
        </w:rPr>
        <w:t xml:space="preserve">rental contributions of families receiving tenant-based assistance, discretionary minimum tenant rents </w:t>
      </w:r>
      <w:r w:rsidR="00932C0B">
        <w:rPr>
          <w:color w:val="000000"/>
          <w:sz w:val="16"/>
          <w:szCs w:val="16"/>
        </w:rPr>
        <w:t>, and payment standard policies</w:t>
      </w:r>
      <w:r w:rsidR="00932C0B" w:rsidRPr="00186312">
        <w:rPr>
          <w:color w:val="000000"/>
          <w:sz w:val="16"/>
          <w:szCs w:val="16"/>
        </w:rPr>
        <w:t>.</w:t>
      </w:r>
      <w:r w:rsidR="00932C0B" w:rsidRPr="00186312">
        <w:rPr>
          <w:b/>
          <w:bCs/>
          <w:sz w:val="16"/>
          <w:szCs w:val="16"/>
        </w:rPr>
        <w:t xml:space="preserve"> </w:t>
      </w:r>
      <w:r w:rsidR="00932C0B" w:rsidRPr="00BE5FE4">
        <w:rPr>
          <w:bCs/>
          <w:sz w:val="16"/>
          <w:szCs w:val="16"/>
        </w:rPr>
        <w:t>(</w:t>
      </w:r>
      <w:hyperlink r:id="rId30" w:anchor="24:4.0.3.1.3.2.5.5" w:history="1">
        <w:r w:rsidR="00932C0B" w:rsidRPr="00BE5FE4">
          <w:rPr>
            <w:rStyle w:val="Hyperlink"/>
            <w:bCs/>
            <w:sz w:val="16"/>
            <w:szCs w:val="16"/>
          </w:rPr>
          <w:t>24 CFR §903.7(d)</w:t>
        </w:r>
      </w:hyperlink>
      <w:r w:rsidR="00932C0B" w:rsidRPr="00BE5FE4">
        <w:rPr>
          <w:bCs/>
          <w:sz w:val="16"/>
          <w:szCs w:val="16"/>
        </w:rPr>
        <w:t>)</w:t>
      </w:r>
      <w:r w:rsidR="00932C0B">
        <w:rPr>
          <w:bCs/>
          <w:sz w:val="16"/>
          <w:szCs w:val="16"/>
        </w:rPr>
        <w:t xml:space="preserve">   </w:t>
      </w:r>
    </w:p>
    <w:p w14:paraId="66BD2004" w14:textId="77777777" w:rsidR="00932C0B" w:rsidRDefault="00932C0B" w:rsidP="00214C4E">
      <w:pPr>
        <w:ind w:left="1620" w:hanging="360"/>
        <w:jc w:val="both"/>
        <w:rPr>
          <w:b/>
          <w:bCs/>
          <w:sz w:val="16"/>
          <w:szCs w:val="16"/>
        </w:rPr>
      </w:pPr>
    </w:p>
    <w:p w14:paraId="00821F82" w14:textId="7C3E42C1" w:rsidR="00932C0B" w:rsidRDefault="00214C4E" w:rsidP="00214C4E">
      <w:pPr>
        <w:ind w:left="720"/>
        <w:jc w:val="both"/>
        <w:rPr>
          <w:color w:val="000000"/>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C64778">
        <w:rPr>
          <w:smallCaps/>
          <w:sz w:val="16"/>
          <w:szCs w:val="16"/>
        </w:rPr>
      </w:r>
      <w:r w:rsidR="00C64778">
        <w:rPr>
          <w:smallCaps/>
          <w:sz w:val="16"/>
          <w:szCs w:val="16"/>
        </w:rPr>
        <w:fldChar w:fldCharType="separate"/>
      </w:r>
      <w:r>
        <w:rPr>
          <w:smallCaps/>
          <w:sz w:val="16"/>
          <w:szCs w:val="16"/>
        </w:rPr>
        <w:fldChar w:fldCharType="end"/>
      </w:r>
      <w:r w:rsidR="00932C0B">
        <w:rPr>
          <w:b/>
          <w:bCs/>
          <w:sz w:val="16"/>
          <w:szCs w:val="16"/>
        </w:rPr>
        <w:t xml:space="preserve">  O</w:t>
      </w:r>
      <w:r w:rsidR="00932C0B" w:rsidRPr="00186312">
        <w:rPr>
          <w:b/>
          <w:bCs/>
          <w:sz w:val="16"/>
          <w:szCs w:val="16"/>
        </w:rPr>
        <w:t xml:space="preserve">peration and Management.  </w:t>
      </w:r>
      <w:r w:rsidR="00932C0B" w:rsidRPr="00186312">
        <w:rPr>
          <w:color w:val="000000"/>
          <w:sz w:val="16"/>
          <w:szCs w:val="16"/>
        </w:rPr>
        <w:t xml:space="preserve">A statement </w:t>
      </w:r>
      <w:r w:rsidR="00A23A4A">
        <w:rPr>
          <w:color w:val="000000"/>
          <w:sz w:val="16"/>
          <w:szCs w:val="16"/>
        </w:rPr>
        <w:t xml:space="preserve">that includes a </w:t>
      </w:r>
      <w:r w:rsidR="00932C0B">
        <w:rPr>
          <w:color w:val="000000"/>
          <w:sz w:val="16"/>
          <w:szCs w:val="16"/>
        </w:rPr>
        <w:t xml:space="preserve">description of PHA management organization, and a listing of the programs administered by the PHA. </w:t>
      </w:r>
      <w:r w:rsidR="00932C0B" w:rsidRPr="00BE5FE4">
        <w:rPr>
          <w:bCs/>
          <w:sz w:val="16"/>
          <w:szCs w:val="16"/>
        </w:rPr>
        <w:t>(</w:t>
      </w:r>
      <w:hyperlink r:id="rId31" w:anchor="24:4.0.3.1.3.2.5.5" w:history="1">
        <w:r w:rsidR="00932C0B" w:rsidRPr="00A23A4A">
          <w:rPr>
            <w:rStyle w:val="Hyperlink"/>
            <w:bCs/>
            <w:sz w:val="16"/>
            <w:szCs w:val="16"/>
          </w:rPr>
          <w:t>24 CFR §903.7(e)</w:t>
        </w:r>
      </w:hyperlink>
      <w:r w:rsidR="00932C0B" w:rsidRPr="00A23A4A">
        <w:rPr>
          <w:color w:val="0000FF"/>
          <w:sz w:val="16"/>
          <w:szCs w:val="16"/>
        </w:rPr>
        <w:t>(3)(4)</w:t>
      </w:r>
      <w:r w:rsidR="00932C0B" w:rsidRPr="007D09AD">
        <w:rPr>
          <w:bCs/>
          <w:sz w:val="16"/>
          <w:szCs w:val="16"/>
        </w:rPr>
        <w:t>)</w:t>
      </w:r>
      <w:r w:rsidR="00A23A4A">
        <w:rPr>
          <w:bCs/>
          <w:sz w:val="16"/>
          <w:szCs w:val="16"/>
        </w:rPr>
        <w:t>.</w:t>
      </w:r>
      <w:r w:rsidR="00932C0B">
        <w:rPr>
          <w:bCs/>
          <w:sz w:val="16"/>
          <w:szCs w:val="16"/>
        </w:rPr>
        <w:t xml:space="preserve">  </w:t>
      </w:r>
    </w:p>
    <w:p w14:paraId="1AFF80D7" w14:textId="77777777" w:rsidR="00932C0B" w:rsidRDefault="00932C0B" w:rsidP="00214C4E">
      <w:pPr>
        <w:ind w:left="720" w:hanging="360"/>
        <w:jc w:val="both"/>
        <w:rPr>
          <w:color w:val="000000"/>
          <w:sz w:val="16"/>
          <w:szCs w:val="16"/>
        </w:rPr>
      </w:pPr>
    </w:p>
    <w:p w14:paraId="56FE7DF0" w14:textId="77777777" w:rsidR="00932C0B" w:rsidRDefault="003A4380" w:rsidP="00214C4E">
      <w:pPr>
        <w:ind w:left="720"/>
        <w:jc w:val="both"/>
        <w:rPr>
          <w:rStyle w:val="ptext-3"/>
          <w:iCs/>
          <w:color w:val="000000"/>
          <w:sz w:val="16"/>
          <w:szCs w:val="16"/>
        </w:rPr>
      </w:pPr>
      <w:r w:rsidRPr="000B2633">
        <w:rPr>
          <w:smallCaps/>
          <w:sz w:val="16"/>
          <w:szCs w:val="16"/>
        </w:rPr>
        <w:fldChar w:fldCharType="begin">
          <w:ffData>
            <w:name w:val="Check1"/>
            <w:enabled/>
            <w:calcOnExit w:val="0"/>
            <w:checkBox>
              <w:sizeAuto/>
              <w:default w:val="0"/>
            </w:checkBox>
          </w:ffData>
        </w:fldChar>
      </w:r>
      <w:r w:rsidR="00932C0B" w:rsidRPr="000B2633">
        <w:rPr>
          <w:smallCaps/>
          <w:sz w:val="16"/>
          <w:szCs w:val="16"/>
        </w:rPr>
        <w:instrText xml:space="preserve"> FORMCHECKBOX </w:instrText>
      </w:r>
      <w:r w:rsidR="00C64778">
        <w:rPr>
          <w:smallCaps/>
          <w:sz w:val="16"/>
          <w:szCs w:val="16"/>
        </w:rPr>
      </w:r>
      <w:r w:rsidR="00C64778">
        <w:rPr>
          <w:smallCaps/>
          <w:sz w:val="16"/>
          <w:szCs w:val="16"/>
        </w:rPr>
        <w:fldChar w:fldCharType="separate"/>
      </w:r>
      <w:r w:rsidRPr="000B2633">
        <w:rPr>
          <w:smallCaps/>
          <w:sz w:val="16"/>
          <w:szCs w:val="16"/>
        </w:rPr>
        <w:fldChar w:fldCharType="end"/>
      </w:r>
      <w:r w:rsidR="00932C0B">
        <w:rPr>
          <w:smallCaps/>
          <w:sz w:val="16"/>
          <w:szCs w:val="16"/>
        </w:rPr>
        <w:t xml:space="preserve">  </w:t>
      </w:r>
      <w:r w:rsidR="00932C0B">
        <w:rPr>
          <w:b/>
          <w:bCs/>
          <w:sz w:val="16"/>
          <w:szCs w:val="16"/>
        </w:rPr>
        <w:t>Informal Review and Hearing Procedures</w:t>
      </w:r>
      <w:r w:rsidR="00932C0B" w:rsidRPr="00186312">
        <w:rPr>
          <w:rStyle w:val="ptext-3"/>
          <w:b/>
          <w:bCs/>
          <w:color w:val="000000"/>
          <w:sz w:val="16"/>
          <w:szCs w:val="16"/>
        </w:rPr>
        <w:t>.</w:t>
      </w:r>
      <w:r w:rsidR="00932C0B">
        <w:rPr>
          <w:rStyle w:val="ptext-3"/>
          <w:b/>
          <w:bCs/>
          <w:color w:val="000000"/>
          <w:sz w:val="16"/>
          <w:szCs w:val="16"/>
        </w:rPr>
        <w:t xml:space="preserve"> </w:t>
      </w:r>
      <w:r w:rsidR="00932C0B" w:rsidRPr="00186312">
        <w:rPr>
          <w:rStyle w:val="ptext-3"/>
          <w:i/>
          <w:iCs/>
          <w:color w:val="000000"/>
          <w:sz w:val="16"/>
          <w:szCs w:val="16"/>
        </w:rPr>
        <w:t xml:space="preserve"> </w:t>
      </w:r>
      <w:r w:rsidR="00932C0B" w:rsidRPr="0064086A">
        <w:rPr>
          <w:rStyle w:val="ptext-3"/>
          <w:iCs/>
          <w:color w:val="000000"/>
          <w:sz w:val="16"/>
          <w:szCs w:val="16"/>
        </w:rPr>
        <w:t>A description</w:t>
      </w:r>
      <w:r w:rsidR="00932C0B" w:rsidRPr="00186312">
        <w:rPr>
          <w:rStyle w:val="ptext-3"/>
          <w:iCs/>
          <w:color w:val="000000"/>
          <w:sz w:val="16"/>
          <w:szCs w:val="16"/>
        </w:rPr>
        <w:t xml:space="preserve"> of the informal hearing and review procedures that the PHA makes available to its applicants.</w:t>
      </w:r>
      <w:r w:rsidR="00932C0B">
        <w:rPr>
          <w:rStyle w:val="ptext-3"/>
          <w:iCs/>
          <w:color w:val="000000"/>
          <w:sz w:val="16"/>
          <w:szCs w:val="16"/>
        </w:rPr>
        <w:t xml:space="preserve"> </w:t>
      </w:r>
      <w:r w:rsidR="00932C0B" w:rsidRPr="00BE5FE4">
        <w:rPr>
          <w:bCs/>
          <w:sz w:val="16"/>
          <w:szCs w:val="16"/>
        </w:rPr>
        <w:t>(</w:t>
      </w:r>
      <w:hyperlink r:id="rId32" w:anchor="24:4.0.3.1.3.2.5.5" w:history="1">
        <w:r w:rsidR="00932C0B" w:rsidRPr="00BE5FE4">
          <w:rPr>
            <w:rStyle w:val="Hyperlink"/>
            <w:bCs/>
            <w:sz w:val="16"/>
            <w:szCs w:val="16"/>
          </w:rPr>
          <w:t>24 CFR §903.7(f)</w:t>
        </w:r>
      </w:hyperlink>
      <w:r w:rsidR="00932C0B" w:rsidRPr="00BE5FE4">
        <w:rPr>
          <w:bCs/>
          <w:sz w:val="16"/>
          <w:szCs w:val="16"/>
        </w:rPr>
        <w:t>)</w:t>
      </w:r>
      <w:r w:rsidR="00932C0B">
        <w:rPr>
          <w:bCs/>
          <w:sz w:val="16"/>
          <w:szCs w:val="16"/>
        </w:rPr>
        <w:t xml:space="preserve">  </w:t>
      </w:r>
    </w:p>
    <w:p w14:paraId="7C32509D" w14:textId="77777777" w:rsidR="00932C0B" w:rsidRDefault="00932C0B" w:rsidP="00214C4E">
      <w:pPr>
        <w:ind w:left="720" w:hanging="360"/>
        <w:jc w:val="both"/>
        <w:rPr>
          <w:rStyle w:val="ptext-3"/>
          <w:iCs/>
          <w:color w:val="000000"/>
          <w:sz w:val="16"/>
          <w:szCs w:val="16"/>
        </w:rPr>
      </w:pPr>
    </w:p>
    <w:p w14:paraId="314B9943" w14:textId="2A3284D1" w:rsidR="00932C0B" w:rsidRDefault="00214C4E" w:rsidP="00214C4E">
      <w:pPr>
        <w:tabs>
          <w:tab w:val="left" w:pos="360"/>
          <w:tab w:val="left" w:pos="1260"/>
        </w:tabs>
        <w:ind w:left="720"/>
        <w:jc w:val="both"/>
        <w:rPr>
          <w:rStyle w:val="ptext-3"/>
          <w:color w:val="000000"/>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C64778">
        <w:rPr>
          <w:smallCaps/>
          <w:sz w:val="16"/>
          <w:szCs w:val="16"/>
        </w:rPr>
      </w:r>
      <w:r w:rsidR="00C64778">
        <w:rPr>
          <w:smallCaps/>
          <w:sz w:val="16"/>
          <w:szCs w:val="16"/>
        </w:rPr>
        <w:fldChar w:fldCharType="separate"/>
      </w:r>
      <w:r>
        <w:rPr>
          <w:smallCaps/>
          <w:sz w:val="16"/>
          <w:szCs w:val="16"/>
        </w:rPr>
        <w:fldChar w:fldCharType="end"/>
      </w:r>
      <w:r w:rsidR="00932C0B">
        <w:rPr>
          <w:smallCaps/>
          <w:sz w:val="16"/>
          <w:szCs w:val="16"/>
        </w:rPr>
        <w:t xml:space="preserve">  </w:t>
      </w:r>
      <w:r w:rsidR="00932C0B" w:rsidRPr="00186312">
        <w:rPr>
          <w:b/>
          <w:bCs/>
          <w:sz w:val="16"/>
          <w:szCs w:val="16"/>
        </w:rPr>
        <w:t>Homeownership</w:t>
      </w:r>
      <w:r w:rsidR="00932C0B">
        <w:rPr>
          <w:b/>
          <w:bCs/>
          <w:sz w:val="16"/>
          <w:szCs w:val="16"/>
        </w:rPr>
        <w:t xml:space="preserve"> Programs</w:t>
      </w:r>
      <w:r w:rsidR="00932C0B" w:rsidRPr="00186312">
        <w:rPr>
          <w:sz w:val="16"/>
          <w:szCs w:val="16"/>
        </w:rPr>
        <w:t xml:space="preserve">.  </w:t>
      </w:r>
      <w:r w:rsidR="00932C0B" w:rsidRPr="00186312">
        <w:rPr>
          <w:color w:val="000000"/>
          <w:sz w:val="16"/>
          <w:szCs w:val="16"/>
        </w:rPr>
        <w:t xml:space="preserve">A </w:t>
      </w:r>
      <w:r w:rsidR="00692A34">
        <w:rPr>
          <w:color w:val="000000"/>
          <w:sz w:val="16"/>
          <w:szCs w:val="16"/>
        </w:rPr>
        <w:t xml:space="preserve">statement describing any </w:t>
      </w:r>
      <w:r w:rsidR="00932C0B" w:rsidRPr="00186312">
        <w:rPr>
          <w:color w:val="000000"/>
          <w:sz w:val="16"/>
          <w:szCs w:val="16"/>
        </w:rPr>
        <w:t>homeownership</w:t>
      </w:r>
      <w:r w:rsidR="00932C0B">
        <w:rPr>
          <w:color w:val="000000"/>
          <w:sz w:val="16"/>
          <w:szCs w:val="16"/>
        </w:rPr>
        <w:t xml:space="preserve"> program</w:t>
      </w:r>
      <w:r w:rsidR="00692A34">
        <w:rPr>
          <w:color w:val="000000"/>
          <w:sz w:val="16"/>
          <w:szCs w:val="16"/>
        </w:rPr>
        <w:t>s</w:t>
      </w:r>
      <w:r w:rsidR="00932C0B" w:rsidRPr="00186312">
        <w:rPr>
          <w:color w:val="000000"/>
          <w:sz w:val="16"/>
          <w:szCs w:val="16"/>
        </w:rPr>
        <w:t xml:space="preserve"> (including project number and unit count) administered by the agency </w:t>
      </w:r>
      <w:r w:rsidR="00692A34">
        <w:rPr>
          <w:color w:val="000000"/>
          <w:sz w:val="16"/>
          <w:szCs w:val="16"/>
        </w:rPr>
        <w:t xml:space="preserve">under section 8y of the 1937 Act, </w:t>
      </w:r>
      <w:r w:rsidR="00932C0B" w:rsidRPr="00186312">
        <w:rPr>
          <w:color w:val="000000"/>
          <w:sz w:val="16"/>
          <w:szCs w:val="16"/>
        </w:rPr>
        <w:t xml:space="preserve">or for which the </w:t>
      </w:r>
      <w:r w:rsidR="00932C0B">
        <w:rPr>
          <w:color w:val="000000"/>
          <w:sz w:val="16"/>
          <w:szCs w:val="16"/>
        </w:rPr>
        <w:t>PHA</w:t>
      </w:r>
      <w:r w:rsidR="00932C0B" w:rsidRPr="00186312">
        <w:rPr>
          <w:color w:val="000000"/>
          <w:sz w:val="16"/>
          <w:szCs w:val="16"/>
        </w:rPr>
        <w:t xml:space="preserve"> has applied or will apply for approval.</w:t>
      </w:r>
      <w:r w:rsidR="00932C0B">
        <w:rPr>
          <w:color w:val="000000"/>
          <w:sz w:val="16"/>
          <w:szCs w:val="16"/>
        </w:rPr>
        <w:t xml:space="preserve"> </w:t>
      </w:r>
      <w:r w:rsidR="00932C0B" w:rsidRPr="00BE5FE4">
        <w:rPr>
          <w:bCs/>
          <w:sz w:val="16"/>
          <w:szCs w:val="16"/>
        </w:rPr>
        <w:t>(</w:t>
      </w:r>
      <w:hyperlink r:id="rId33" w:anchor="24:4.0.3.1.3.2.5.5" w:history="1">
        <w:r w:rsidR="00932C0B" w:rsidRPr="00BE5FE4">
          <w:rPr>
            <w:rStyle w:val="Hyperlink"/>
            <w:bCs/>
            <w:sz w:val="16"/>
            <w:szCs w:val="16"/>
          </w:rPr>
          <w:t>24 CFR §903.7(k)</w:t>
        </w:r>
      </w:hyperlink>
      <w:r w:rsidR="00932C0B" w:rsidRPr="00BE5FE4">
        <w:rPr>
          <w:bCs/>
          <w:sz w:val="16"/>
          <w:szCs w:val="16"/>
        </w:rPr>
        <w:t>)</w:t>
      </w:r>
      <w:r w:rsidR="00932C0B">
        <w:rPr>
          <w:bCs/>
          <w:sz w:val="16"/>
          <w:szCs w:val="16"/>
        </w:rPr>
        <w:t xml:space="preserve">  </w:t>
      </w:r>
    </w:p>
    <w:p w14:paraId="3C436D7E" w14:textId="77777777" w:rsidR="00932C0B" w:rsidRDefault="00932C0B" w:rsidP="00214C4E">
      <w:pPr>
        <w:tabs>
          <w:tab w:val="left" w:pos="360"/>
          <w:tab w:val="left" w:pos="1260"/>
        </w:tabs>
        <w:ind w:left="720"/>
        <w:jc w:val="both"/>
        <w:rPr>
          <w:smallCaps/>
          <w:sz w:val="16"/>
          <w:szCs w:val="16"/>
        </w:rPr>
      </w:pPr>
    </w:p>
    <w:p w14:paraId="01CC3F90" w14:textId="77777777" w:rsidR="00932C0B" w:rsidRDefault="003A4380" w:rsidP="00214C4E">
      <w:pPr>
        <w:tabs>
          <w:tab w:val="left" w:pos="360"/>
          <w:tab w:val="left" w:pos="1260"/>
        </w:tabs>
        <w:ind w:left="720"/>
        <w:jc w:val="both"/>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932C0B" w:rsidRPr="000B2633">
        <w:rPr>
          <w:smallCaps/>
          <w:sz w:val="16"/>
          <w:szCs w:val="16"/>
        </w:rPr>
        <w:instrText xml:space="preserve"> FORMCHECKBOX </w:instrText>
      </w:r>
      <w:r w:rsidR="00C64778">
        <w:rPr>
          <w:smallCaps/>
          <w:sz w:val="16"/>
          <w:szCs w:val="16"/>
        </w:rPr>
      </w:r>
      <w:r w:rsidR="00C64778">
        <w:rPr>
          <w:smallCaps/>
          <w:sz w:val="16"/>
          <w:szCs w:val="16"/>
        </w:rPr>
        <w:fldChar w:fldCharType="separate"/>
      </w:r>
      <w:r w:rsidRPr="000B2633">
        <w:rPr>
          <w:smallCaps/>
          <w:sz w:val="16"/>
          <w:szCs w:val="16"/>
        </w:rPr>
        <w:fldChar w:fldCharType="end"/>
      </w:r>
      <w:r w:rsidR="00932C0B">
        <w:rPr>
          <w:smallCaps/>
          <w:sz w:val="16"/>
          <w:szCs w:val="16"/>
        </w:rPr>
        <w:t xml:space="preserve">  </w:t>
      </w:r>
      <w:r w:rsidR="00932C0B">
        <w:rPr>
          <w:b/>
          <w:bCs/>
          <w:sz w:val="16"/>
          <w:szCs w:val="16"/>
        </w:rPr>
        <w:t xml:space="preserve">Self </w:t>
      </w:r>
      <w:r w:rsidR="00932C0B" w:rsidRPr="00186312">
        <w:rPr>
          <w:b/>
          <w:bCs/>
          <w:sz w:val="16"/>
          <w:szCs w:val="16"/>
        </w:rPr>
        <w:t>Sufficiency</w:t>
      </w:r>
      <w:r w:rsidR="00932C0B">
        <w:rPr>
          <w:b/>
          <w:bCs/>
          <w:sz w:val="16"/>
          <w:szCs w:val="16"/>
        </w:rPr>
        <w:t xml:space="preserve"> Programs</w:t>
      </w:r>
      <w:r w:rsidR="002B5760">
        <w:rPr>
          <w:b/>
          <w:bCs/>
          <w:sz w:val="16"/>
          <w:szCs w:val="16"/>
        </w:rPr>
        <w:t xml:space="preserve"> and Treatment of Income Changes Resulting from Welfare Program Requirements</w:t>
      </w:r>
      <w:r w:rsidR="00932C0B" w:rsidRPr="00186312">
        <w:rPr>
          <w:b/>
          <w:bCs/>
          <w:sz w:val="16"/>
          <w:szCs w:val="16"/>
        </w:rPr>
        <w:t xml:space="preserve">.  </w:t>
      </w:r>
      <w:r w:rsidR="00932C0B" w:rsidRPr="00186312">
        <w:rPr>
          <w:sz w:val="16"/>
          <w:szCs w:val="16"/>
        </w:rPr>
        <w:t>A description of</w:t>
      </w:r>
      <w:r w:rsidR="003C4582">
        <w:rPr>
          <w:sz w:val="16"/>
          <w:szCs w:val="16"/>
        </w:rPr>
        <w:t xml:space="preserve"> </w:t>
      </w:r>
      <w:r w:rsidR="00532FBB">
        <w:rPr>
          <w:rStyle w:val="enum"/>
          <w:b w:val="0"/>
          <w:color w:val="000000"/>
          <w:sz w:val="16"/>
          <w:szCs w:val="16"/>
        </w:rPr>
        <w:t>a</w:t>
      </w:r>
      <w:r w:rsidR="00932C0B" w:rsidRPr="00186312">
        <w:rPr>
          <w:rStyle w:val="ptext-3"/>
          <w:color w:val="000000"/>
          <w:sz w:val="16"/>
          <w:szCs w:val="16"/>
        </w:rPr>
        <w:t xml:space="preserve">ny </w:t>
      </w:r>
      <w:r w:rsidR="00532FBB">
        <w:rPr>
          <w:rStyle w:val="ptext-3"/>
          <w:color w:val="000000"/>
          <w:sz w:val="16"/>
          <w:szCs w:val="16"/>
        </w:rPr>
        <w:t xml:space="preserve">PHA </w:t>
      </w:r>
      <w:r w:rsidR="00932C0B" w:rsidRPr="00186312">
        <w:rPr>
          <w:rStyle w:val="ptext-3"/>
          <w:color w:val="000000"/>
          <w:sz w:val="16"/>
          <w:szCs w:val="16"/>
        </w:rPr>
        <w:t xml:space="preserve">programs relating to services and amenities </w:t>
      </w:r>
      <w:r w:rsidR="00692A34">
        <w:rPr>
          <w:rStyle w:val="ptext-3"/>
          <w:color w:val="000000"/>
          <w:sz w:val="16"/>
          <w:szCs w:val="16"/>
        </w:rPr>
        <w:t xml:space="preserve">coordinated, promoted, or </w:t>
      </w:r>
      <w:r w:rsidR="00932C0B" w:rsidRPr="00186312">
        <w:rPr>
          <w:rStyle w:val="ptext-3"/>
          <w:color w:val="000000"/>
          <w:sz w:val="16"/>
          <w:szCs w:val="16"/>
        </w:rPr>
        <w:t xml:space="preserve">provided </w:t>
      </w:r>
      <w:r w:rsidR="00692A34">
        <w:rPr>
          <w:rStyle w:val="ptext-3"/>
          <w:color w:val="000000"/>
          <w:sz w:val="16"/>
          <w:szCs w:val="16"/>
        </w:rPr>
        <w:t>by the PHA for  assisted families, including those resulting from the PHA’s partnership with other entities</w:t>
      </w:r>
      <w:r w:rsidR="00532FBB">
        <w:rPr>
          <w:rStyle w:val="ptext-3"/>
          <w:color w:val="000000"/>
          <w:sz w:val="16"/>
          <w:szCs w:val="16"/>
        </w:rPr>
        <w:t xml:space="preserve">, for the enhancement of the economic and social self-sufficiency of assisted families, including programs provided or offered as a result of the PHA’s partnerships with other  entities, and activities under section 3 of the Housing and Community Development Act of 1968 </w:t>
      </w:r>
      <w:r w:rsidR="002009D2">
        <w:rPr>
          <w:rStyle w:val="ptext-3"/>
          <w:color w:val="000000"/>
          <w:sz w:val="16"/>
          <w:szCs w:val="16"/>
        </w:rPr>
        <w:t xml:space="preserve">and </w:t>
      </w:r>
      <w:r w:rsidR="00532FBB">
        <w:rPr>
          <w:rStyle w:val="ptext-3"/>
          <w:color w:val="000000"/>
          <w:sz w:val="16"/>
          <w:szCs w:val="16"/>
        </w:rPr>
        <w:t>under requirements for the Family Self-Sufficiency Program and others.  Include t</w:t>
      </w:r>
      <w:r w:rsidR="002009D2">
        <w:rPr>
          <w:rStyle w:val="ptext-3"/>
          <w:color w:val="000000"/>
          <w:sz w:val="16"/>
          <w:szCs w:val="16"/>
        </w:rPr>
        <w:t>h</w:t>
      </w:r>
      <w:r w:rsidR="00532FBB">
        <w:rPr>
          <w:rStyle w:val="ptext-3"/>
          <w:color w:val="000000"/>
          <w:sz w:val="16"/>
          <w:szCs w:val="16"/>
        </w:rPr>
        <w:t xml:space="preserve">e program’s size (including required and actual size of the FSS program) and means of allocating assistance to households.  </w:t>
      </w:r>
      <w:r w:rsidR="00932C0B">
        <w:rPr>
          <w:rStyle w:val="ptext-3"/>
          <w:color w:val="000000"/>
          <w:sz w:val="16"/>
          <w:szCs w:val="16"/>
        </w:rPr>
        <w:t xml:space="preserve"> </w:t>
      </w:r>
      <w:r w:rsidR="00932C0B" w:rsidRPr="00BE5FE4">
        <w:rPr>
          <w:bCs/>
          <w:sz w:val="16"/>
          <w:szCs w:val="16"/>
        </w:rPr>
        <w:t>(</w:t>
      </w:r>
      <w:hyperlink r:id="rId34" w:anchor="24:4.0.3.1.3.2.5.5" w:history="1">
        <w:r w:rsidR="00932C0B" w:rsidRPr="00BE5FE4">
          <w:rPr>
            <w:rStyle w:val="Hyperlink"/>
            <w:bCs/>
            <w:sz w:val="16"/>
            <w:szCs w:val="16"/>
          </w:rPr>
          <w:t>24 CFR §903.7(l)</w:t>
        </w:r>
      </w:hyperlink>
      <w:r w:rsidR="00532FBB">
        <w:rPr>
          <w:sz w:val="16"/>
          <w:szCs w:val="16"/>
        </w:rPr>
        <w:t>(i)</w:t>
      </w:r>
      <w:r w:rsidR="00932C0B" w:rsidRPr="00BE5FE4">
        <w:rPr>
          <w:bCs/>
          <w:sz w:val="16"/>
          <w:szCs w:val="16"/>
        </w:rPr>
        <w:t xml:space="preserve">)  </w:t>
      </w:r>
      <w:r w:rsidR="00932C0B">
        <w:rPr>
          <w:rStyle w:val="ptext-3"/>
          <w:color w:val="000000"/>
          <w:sz w:val="16"/>
          <w:szCs w:val="16"/>
        </w:rPr>
        <w:t>Describe h</w:t>
      </w:r>
      <w:r w:rsidR="00932C0B" w:rsidRPr="00186312">
        <w:rPr>
          <w:rStyle w:val="ptext-3"/>
          <w:color w:val="000000"/>
          <w:sz w:val="16"/>
          <w:szCs w:val="16"/>
        </w:rPr>
        <w:t xml:space="preserve">ow the </w:t>
      </w:r>
      <w:r w:rsidR="00932C0B">
        <w:rPr>
          <w:rStyle w:val="ptext-3"/>
          <w:color w:val="000000"/>
          <w:sz w:val="16"/>
          <w:szCs w:val="16"/>
        </w:rPr>
        <w:t xml:space="preserve">PHA </w:t>
      </w:r>
      <w:r w:rsidR="00932C0B" w:rsidRPr="00186312">
        <w:rPr>
          <w:rStyle w:val="ptext-3"/>
          <w:color w:val="000000"/>
          <w:sz w:val="16"/>
          <w:szCs w:val="16"/>
        </w:rPr>
        <w:t>will comply with the</w:t>
      </w:r>
      <w:r w:rsidR="002009D2">
        <w:rPr>
          <w:rStyle w:val="ptext-3"/>
          <w:color w:val="000000"/>
          <w:sz w:val="16"/>
          <w:szCs w:val="16"/>
        </w:rPr>
        <w:t xml:space="preserve"> requirements of section 12(c) and (d) of the 1937 Act that relate to</w:t>
      </w:r>
      <w:r w:rsidR="00932C0B" w:rsidRPr="00186312">
        <w:rPr>
          <w:rStyle w:val="ptext-3"/>
          <w:color w:val="000000"/>
          <w:sz w:val="16"/>
          <w:szCs w:val="16"/>
        </w:rPr>
        <w:t xml:space="preserve"> treatment of income changes resulting from welfare program requirements.</w:t>
      </w:r>
      <w:r w:rsidR="00932C0B">
        <w:rPr>
          <w:rStyle w:val="ptext-3"/>
          <w:color w:val="000000"/>
          <w:sz w:val="16"/>
          <w:szCs w:val="16"/>
        </w:rPr>
        <w:t xml:space="preserve">  </w:t>
      </w:r>
      <w:r w:rsidR="00932C0B">
        <w:rPr>
          <w:bCs/>
          <w:sz w:val="16"/>
          <w:szCs w:val="16"/>
        </w:rPr>
        <w:t>(</w:t>
      </w:r>
      <w:hyperlink r:id="rId35" w:anchor="24:4.0.3.1.3.2.5.5" w:history="1">
        <w:r w:rsidR="00932C0B" w:rsidRPr="00273E0A">
          <w:rPr>
            <w:rStyle w:val="Hyperlink"/>
            <w:bCs/>
            <w:sz w:val="16"/>
            <w:szCs w:val="16"/>
          </w:rPr>
          <w:t>24 CFR §903.7(l)</w:t>
        </w:r>
      </w:hyperlink>
      <w:r w:rsidR="00692A34">
        <w:rPr>
          <w:sz w:val="16"/>
          <w:szCs w:val="16"/>
        </w:rPr>
        <w:t>(iii)</w:t>
      </w:r>
      <w:r w:rsidR="00932C0B">
        <w:rPr>
          <w:bCs/>
          <w:sz w:val="16"/>
          <w:szCs w:val="16"/>
        </w:rPr>
        <w:t>)</w:t>
      </w:r>
      <w:r w:rsidR="00692A34">
        <w:rPr>
          <w:bCs/>
          <w:sz w:val="16"/>
          <w:szCs w:val="16"/>
        </w:rPr>
        <w:t>.</w:t>
      </w:r>
      <w:r w:rsidR="00932C0B">
        <w:rPr>
          <w:bCs/>
          <w:sz w:val="16"/>
          <w:szCs w:val="16"/>
        </w:rPr>
        <w:t xml:space="preserve">   </w:t>
      </w:r>
    </w:p>
    <w:p w14:paraId="13AF210D" w14:textId="77777777" w:rsidR="00932C0B" w:rsidRDefault="00932C0B" w:rsidP="00214C4E">
      <w:pPr>
        <w:jc w:val="both"/>
        <w:rPr>
          <w:iCs/>
          <w:sz w:val="16"/>
          <w:szCs w:val="16"/>
        </w:rPr>
      </w:pPr>
    </w:p>
    <w:p w14:paraId="4093A9DF" w14:textId="6DA8622C" w:rsidR="00932C0B" w:rsidRDefault="00214C4E" w:rsidP="00214C4E">
      <w:pPr>
        <w:ind w:left="720"/>
        <w:jc w:val="both"/>
        <w:rPr>
          <w:i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C64778">
        <w:rPr>
          <w:smallCaps/>
          <w:sz w:val="16"/>
          <w:szCs w:val="16"/>
        </w:rPr>
      </w:r>
      <w:r w:rsidR="00C64778">
        <w:rPr>
          <w:smallCaps/>
          <w:sz w:val="16"/>
          <w:szCs w:val="16"/>
        </w:rPr>
        <w:fldChar w:fldCharType="separate"/>
      </w:r>
      <w:r>
        <w:rPr>
          <w:smallCaps/>
          <w:sz w:val="16"/>
          <w:szCs w:val="16"/>
        </w:rPr>
        <w:fldChar w:fldCharType="end"/>
      </w:r>
      <w:r w:rsidR="00932C0B">
        <w:rPr>
          <w:smallCaps/>
          <w:sz w:val="16"/>
          <w:szCs w:val="16"/>
        </w:rPr>
        <w:t xml:space="preserve">  </w:t>
      </w:r>
      <w:r w:rsidR="00932C0B">
        <w:rPr>
          <w:b/>
          <w:bCs/>
          <w:sz w:val="16"/>
          <w:szCs w:val="16"/>
        </w:rPr>
        <w:t xml:space="preserve">Substantial Deviation.  </w:t>
      </w:r>
      <w:r w:rsidR="00932C0B" w:rsidRPr="00F621D9">
        <w:rPr>
          <w:bCs/>
          <w:sz w:val="16"/>
          <w:szCs w:val="16"/>
        </w:rPr>
        <w:t>PHA must provide its</w:t>
      </w:r>
      <w:r w:rsidR="00932C0B">
        <w:rPr>
          <w:bCs/>
          <w:sz w:val="16"/>
          <w:szCs w:val="16"/>
        </w:rPr>
        <w:t xml:space="preserve"> </w:t>
      </w:r>
      <w:r w:rsidR="00932C0B" w:rsidRPr="00F621D9">
        <w:rPr>
          <w:bCs/>
          <w:sz w:val="16"/>
          <w:szCs w:val="16"/>
        </w:rPr>
        <w:t xml:space="preserve">criteria for determining a </w:t>
      </w:r>
      <w:r w:rsidR="00932C0B">
        <w:rPr>
          <w:bCs/>
          <w:sz w:val="16"/>
          <w:szCs w:val="16"/>
        </w:rPr>
        <w:t>“</w:t>
      </w:r>
      <w:r w:rsidR="00932C0B" w:rsidRPr="00F621D9">
        <w:rPr>
          <w:bCs/>
          <w:sz w:val="16"/>
          <w:szCs w:val="16"/>
        </w:rPr>
        <w:t>substantial deviation</w:t>
      </w:r>
      <w:r w:rsidR="00932C0B">
        <w:rPr>
          <w:bCs/>
          <w:sz w:val="16"/>
          <w:szCs w:val="16"/>
        </w:rPr>
        <w:t>”</w:t>
      </w:r>
      <w:r w:rsidR="00932C0B" w:rsidRPr="00F621D9">
        <w:rPr>
          <w:bCs/>
          <w:sz w:val="16"/>
          <w:szCs w:val="16"/>
        </w:rPr>
        <w:t xml:space="preserve"> </w:t>
      </w:r>
      <w:r w:rsidR="00932C0B">
        <w:rPr>
          <w:bCs/>
          <w:sz w:val="16"/>
          <w:szCs w:val="16"/>
        </w:rPr>
        <w:t>to</w:t>
      </w:r>
      <w:r w:rsidR="00932C0B" w:rsidRPr="00F621D9">
        <w:rPr>
          <w:bCs/>
          <w:sz w:val="16"/>
          <w:szCs w:val="16"/>
        </w:rPr>
        <w:t xml:space="preserve"> its 5-Year Plan. </w:t>
      </w:r>
      <w:r w:rsidR="00932C0B" w:rsidRPr="00BE5FE4">
        <w:rPr>
          <w:bCs/>
          <w:sz w:val="16"/>
          <w:szCs w:val="16"/>
        </w:rPr>
        <w:t>(</w:t>
      </w:r>
      <w:hyperlink r:id="rId36" w:anchor="24:4.0.3.1.3.2.5.5" w:history="1">
        <w:r w:rsidR="00932C0B">
          <w:rPr>
            <w:rStyle w:val="Hyperlink"/>
            <w:bCs/>
            <w:sz w:val="16"/>
            <w:szCs w:val="16"/>
          </w:rPr>
          <w:t>24 CFR §903.7(r)(2</w:t>
        </w:r>
        <w:r w:rsidR="00932C0B" w:rsidRPr="00BE5FE4">
          <w:rPr>
            <w:rStyle w:val="Hyperlink"/>
            <w:bCs/>
            <w:sz w:val="16"/>
            <w:szCs w:val="16"/>
          </w:rPr>
          <w:t>)(i)</w:t>
        </w:r>
      </w:hyperlink>
      <w:r w:rsidR="00932C0B" w:rsidRPr="00BE5FE4">
        <w:rPr>
          <w:bCs/>
          <w:sz w:val="16"/>
          <w:szCs w:val="16"/>
        </w:rPr>
        <w:t xml:space="preserve">)   </w:t>
      </w:r>
      <w:r w:rsidR="00932C0B" w:rsidRPr="00F621D9">
        <w:rPr>
          <w:bCs/>
          <w:sz w:val="16"/>
          <w:szCs w:val="16"/>
        </w:rPr>
        <w:t xml:space="preserve"> </w:t>
      </w:r>
    </w:p>
    <w:p w14:paraId="7BE898B0" w14:textId="77777777" w:rsidR="00932C0B" w:rsidRDefault="00932C0B" w:rsidP="00214C4E">
      <w:pPr>
        <w:ind w:left="720"/>
        <w:jc w:val="both"/>
        <w:rPr>
          <w:iCs/>
          <w:sz w:val="16"/>
          <w:szCs w:val="16"/>
        </w:rPr>
      </w:pPr>
    </w:p>
    <w:p w14:paraId="25369F7C" w14:textId="4277ED2C" w:rsidR="00932C0B" w:rsidRPr="007C569F" w:rsidRDefault="00214C4E" w:rsidP="00214C4E">
      <w:pPr>
        <w:ind w:left="720"/>
        <w:jc w:val="both"/>
        <w:rPr>
          <w:i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C64778">
        <w:rPr>
          <w:smallCaps/>
          <w:sz w:val="16"/>
          <w:szCs w:val="16"/>
        </w:rPr>
      </w:r>
      <w:r w:rsidR="00C64778">
        <w:rPr>
          <w:smallCaps/>
          <w:sz w:val="16"/>
          <w:szCs w:val="16"/>
        </w:rPr>
        <w:fldChar w:fldCharType="separate"/>
      </w:r>
      <w:r>
        <w:rPr>
          <w:smallCaps/>
          <w:sz w:val="16"/>
          <w:szCs w:val="16"/>
        </w:rPr>
        <w:fldChar w:fldCharType="end"/>
      </w:r>
      <w:r w:rsidR="00932C0B">
        <w:rPr>
          <w:smallCaps/>
          <w:sz w:val="16"/>
          <w:szCs w:val="16"/>
        </w:rPr>
        <w:t xml:space="preserve">  </w:t>
      </w:r>
      <w:r w:rsidR="00932C0B" w:rsidRPr="00D44FEF">
        <w:rPr>
          <w:b/>
          <w:bCs/>
          <w:sz w:val="16"/>
          <w:szCs w:val="16"/>
        </w:rPr>
        <w:t>Significant Amendment/Modification</w:t>
      </w:r>
      <w:r w:rsidR="00932C0B" w:rsidRPr="00F621D9">
        <w:rPr>
          <w:bCs/>
          <w:sz w:val="16"/>
          <w:szCs w:val="16"/>
        </w:rPr>
        <w:t xml:space="preserve">. </w:t>
      </w:r>
      <w:r w:rsidR="00932C0B">
        <w:rPr>
          <w:bCs/>
          <w:sz w:val="16"/>
          <w:szCs w:val="16"/>
        </w:rPr>
        <w:t xml:space="preserve"> </w:t>
      </w:r>
      <w:r w:rsidR="00932C0B" w:rsidRPr="00F621D9">
        <w:rPr>
          <w:bCs/>
          <w:sz w:val="16"/>
          <w:szCs w:val="16"/>
        </w:rPr>
        <w:t xml:space="preserve">PHA must provide its criteria for determining a “Significant Amendment or Modification” to its </w:t>
      </w:r>
      <w:r w:rsidR="00932C0B">
        <w:rPr>
          <w:bCs/>
          <w:sz w:val="16"/>
          <w:szCs w:val="16"/>
        </w:rPr>
        <w:t xml:space="preserve">5-Year and </w:t>
      </w:r>
      <w:r w:rsidR="00932C0B" w:rsidRPr="00F621D9">
        <w:rPr>
          <w:bCs/>
          <w:sz w:val="16"/>
          <w:szCs w:val="16"/>
        </w:rPr>
        <w:t xml:space="preserve">Annual Plan.  </w:t>
      </w:r>
      <w:r w:rsidR="00932C0B">
        <w:rPr>
          <w:bCs/>
          <w:sz w:val="16"/>
          <w:szCs w:val="16"/>
        </w:rPr>
        <w:t xml:space="preserve">Should the PHA fail to define ‘significant amendment/modification’, </w:t>
      </w:r>
      <w:r w:rsidR="00932C0B" w:rsidRPr="00A53FF3">
        <w:rPr>
          <w:bCs/>
          <w:sz w:val="16"/>
          <w:szCs w:val="16"/>
        </w:rPr>
        <w:t>HUD will consider the following to be ‘significant amendments or modifications’:  a) changes to rent or admissions policies or organi</w:t>
      </w:r>
      <w:r w:rsidR="000914C5">
        <w:rPr>
          <w:bCs/>
          <w:sz w:val="16"/>
          <w:szCs w:val="16"/>
        </w:rPr>
        <w:t>zation of the waiting list; or b</w:t>
      </w:r>
      <w:r w:rsidR="00932C0B" w:rsidRPr="00A53FF3">
        <w:rPr>
          <w:bCs/>
          <w:sz w:val="16"/>
          <w:szCs w:val="16"/>
        </w:rPr>
        <w:t>) any change with regard to homeownership programs.</w:t>
      </w:r>
      <w:r w:rsidR="00932C0B">
        <w:rPr>
          <w:bCs/>
          <w:sz w:val="16"/>
          <w:szCs w:val="16"/>
        </w:rPr>
        <w:t xml:space="preserve">  </w:t>
      </w:r>
      <w:r w:rsidR="00932C0B" w:rsidRPr="00A53FF3">
        <w:rPr>
          <w:bCs/>
          <w:sz w:val="16"/>
          <w:szCs w:val="16"/>
        </w:rPr>
        <w:t>See guidance</w:t>
      </w:r>
      <w:r w:rsidR="00932C0B">
        <w:rPr>
          <w:bCs/>
          <w:sz w:val="16"/>
          <w:szCs w:val="16"/>
        </w:rPr>
        <w:t xml:space="preserve"> on HUD’s website at:</w:t>
      </w:r>
      <w:r w:rsidR="00932C0B" w:rsidRPr="00A53FF3">
        <w:rPr>
          <w:bCs/>
          <w:sz w:val="16"/>
          <w:szCs w:val="16"/>
        </w:rPr>
        <w:t xml:space="preserve"> </w:t>
      </w:r>
      <w:hyperlink r:id="rId37" w:history="1">
        <w:r w:rsidR="00932C0B" w:rsidRPr="00A53FF3">
          <w:rPr>
            <w:rStyle w:val="Hyperlink"/>
            <w:bCs/>
            <w:sz w:val="16"/>
            <w:szCs w:val="16"/>
          </w:rPr>
          <w:t xml:space="preserve">Notice </w:t>
        </w:r>
        <w:r w:rsidR="00932C0B">
          <w:rPr>
            <w:rStyle w:val="Hyperlink"/>
            <w:bCs/>
            <w:sz w:val="16"/>
            <w:szCs w:val="16"/>
          </w:rPr>
          <w:t xml:space="preserve">PIH </w:t>
        </w:r>
        <w:r w:rsidR="00932C0B" w:rsidRPr="00A53FF3">
          <w:rPr>
            <w:rStyle w:val="Hyperlink"/>
            <w:bCs/>
            <w:sz w:val="16"/>
            <w:szCs w:val="16"/>
          </w:rPr>
          <w:t>1999-51</w:t>
        </w:r>
      </w:hyperlink>
      <w:r w:rsidR="00932C0B">
        <w:rPr>
          <w:bCs/>
          <w:sz w:val="16"/>
          <w:szCs w:val="16"/>
        </w:rPr>
        <w:t xml:space="preserve">. </w:t>
      </w:r>
      <w:r w:rsidR="00932C0B" w:rsidRPr="00BE5FE4">
        <w:rPr>
          <w:bCs/>
          <w:sz w:val="16"/>
          <w:szCs w:val="16"/>
        </w:rPr>
        <w:t>(</w:t>
      </w:r>
      <w:hyperlink r:id="rId38" w:anchor="24:4.0.3.1.3.2.5.5" w:history="1">
        <w:r w:rsidR="00932C0B">
          <w:rPr>
            <w:rStyle w:val="Hyperlink"/>
            <w:bCs/>
            <w:sz w:val="16"/>
            <w:szCs w:val="16"/>
          </w:rPr>
          <w:t>24 CFR §903.7(r)(2</w:t>
        </w:r>
        <w:r w:rsidR="00932C0B" w:rsidRPr="00BE5FE4">
          <w:rPr>
            <w:rStyle w:val="Hyperlink"/>
            <w:bCs/>
            <w:sz w:val="16"/>
            <w:szCs w:val="16"/>
          </w:rPr>
          <w:t>)(ii)</w:t>
        </w:r>
      </w:hyperlink>
      <w:r w:rsidR="00932C0B" w:rsidRPr="00BE5FE4">
        <w:rPr>
          <w:bCs/>
          <w:sz w:val="16"/>
          <w:szCs w:val="16"/>
        </w:rPr>
        <w:t xml:space="preserve">)  </w:t>
      </w:r>
    </w:p>
    <w:p w14:paraId="3B912227" w14:textId="77777777" w:rsidR="00932C0B" w:rsidRDefault="00932C0B" w:rsidP="00214C4E">
      <w:pPr>
        <w:tabs>
          <w:tab w:val="left" w:pos="360"/>
          <w:tab w:val="left" w:pos="720"/>
        </w:tabs>
        <w:jc w:val="both"/>
        <w:rPr>
          <w:b/>
          <w:bCs/>
          <w:sz w:val="16"/>
          <w:szCs w:val="16"/>
        </w:rPr>
      </w:pPr>
    </w:p>
    <w:p w14:paraId="49D7FE4B" w14:textId="77777777" w:rsidR="00932C0B" w:rsidRDefault="00932C0B" w:rsidP="00214C4E">
      <w:pPr>
        <w:tabs>
          <w:tab w:val="left" w:pos="360"/>
          <w:tab w:val="left" w:pos="720"/>
        </w:tabs>
        <w:jc w:val="both"/>
        <w:rPr>
          <w:bCs/>
          <w:sz w:val="16"/>
          <w:szCs w:val="16"/>
        </w:rPr>
      </w:pPr>
      <w:r>
        <w:rPr>
          <w:bCs/>
          <w:sz w:val="16"/>
          <w:szCs w:val="16"/>
        </w:rPr>
        <w:tab/>
      </w:r>
      <w:r>
        <w:rPr>
          <w:bCs/>
          <w:sz w:val="16"/>
          <w:szCs w:val="16"/>
        </w:rPr>
        <w:tab/>
        <w:t>If any boxes are marked “yes”, describe the revision(s) to those element(s) in the space provided.</w:t>
      </w:r>
    </w:p>
    <w:p w14:paraId="7E437210" w14:textId="77777777" w:rsidR="00C44C24" w:rsidRDefault="00C44C24" w:rsidP="00214C4E">
      <w:pPr>
        <w:tabs>
          <w:tab w:val="left" w:pos="360"/>
          <w:tab w:val="left" w:pos="720"/>
        </w:tabs>
        <w:jc w:val="both"/>
        <w:rPr>
          <w:bCs/>
          <w:sz w:val="16"/>
          <w:szCs w:val="16"/>
        </w:rPr>
      </w:pPr>
    </w:p>
    <w:p w14:paraId="7C7BC273" w14:textId="77777777" w:rsidR="00043959" w:rsidRDefault="00C44C24" w:rsidP="00214C4E">
      <w:pPr>
        <w:tabs>
          <w:tab w:val="left" w:pos="270"/>
        </w:tabs>
        <w:ind w:left="720" w:hanging="810"/>
        <w:jc w:val="both"/>
        <w:rPr>
          <w:color w:val="000000"/>
          <w:sz w:val="16"/>
          <w:szCs w:val="16"/>
        </w:rPr>
      </w:pPr>
      <w:r>
        <w:rPr>
          <w:bCs/>
          <w:sz w:val="16"/>
          <w:szCs w:val="16"/>
        </w:rPr>
        <w:tab/>
      </w:r>
      <w:r w:rsidRPr="00C44C24">
        <w:rPr>
          <w:b/>
          <w:bCs/>
          <w:sz w:val="16"/>
          <w:szCs w:val="16"/>
        </w:rPr>
        <w:t>B.2</w:t>
      </w:r>
      <w:r w:rsidRPr="00C44C24">
        <w:rPr>
          <w:b/>
          <w:bCs/>
          <w:sz w:val="16"/>
          <w:szCs w:val="16"/>
        </w:rPr>
        <w:tab/>
      </w:r>
      <w:r>
        <w:rPr>
          <w:b/>
          <w:bCs/>
          <w:sz w:val="16"/>
          <w:szCs w:val="16"/>
        </w:rPr>
        <w:t>New Activit</w:t>
      </w:r>
      <w:r w:rsidR="00043959">
        <w:rPr>
          <w:b/>
          <w:bCs/>
          <w:sz w:val="16"/>
          <w:szCs w:val="16"/>
        </w:rPr>
        <w:t>y</w:t>
      </w:r>
      <w:r w:rsidRPr="00C44C24">
        <w:rPr>
          <w:b/>
          <w:bCs/>
          <w:sz w:val="16"/>
          <w:szCs w:val="16"/>
        </w:rPr>
        <w:t>.</w:t>
      </w:r>
      <w:r w:rsidRPr="00C44C24">
        <w:rPr>
          <w:sz w:val="16"/>
          <w:szCs w:val="16"/>
        </w:rPr>
        <w:t xml:space="preserve">  </w:t>
      </w:r>
      <w:r>
        <w:rPr>
          <w:sz w:val="16"/>
          <w:szCs w:val="16"/>
        </w:rPr>
        <w:t xml:space="preserve">If the PHA intends to undertake new activity </w:t>
      </w:r>
      <w:r w:rsidR="00043959">
        <w:rPr>
          <w:sz w:val="16"/>
          <w:szCs w:val="16"/>
        </w:rPr>
        <w:t>using Housing Choice Vouchers (HCVs) for new</w:t>
      </w:r>
      <w:r>
        <w:rPr>
          <w:sz w:val="16"/>
          <w:szCs w:val="16"/>
        </w:rPr>
        <w:t xml:space="preserve"> </w:t>
      </w:r>
      <w:r w:rsidR="00043959">
        <w:rPr>
          <w:sz w:val="16"/>
          <w:szCs w:val="16"/>
        </w:rPr>
        <w:t>P</w:t>
      </w:r>
      <w:r>
        <w:rPr>
          <w:sz w:val="16"/>
          <w:szCs w:val="16"/>
        </w:rPr>
        <w:t>roject-</w:t>
      </w:r>
      <w:r w:rsidR="00043959">
        <w:rPr>
          <w:sz w:val="16"/>
          <w:szCs w:val="16"/>
        </w:rPr>
        <w:t>B</w:t>
      </w:r>
      <w:r>
        <w:rPr>
          <w:sz w:val="16"/>
          <w:szCs w:val="16"/>
        </w:rPr>
        <w:t>as</w:t>
      </w:r>
      <w:r w:rsidR="00043959">
        <w:rPr>
          <w:sz w:val="16"/>
          <w:szCs w:val="16"/>
        </w:rPr>
        <w:t xml:space="preserve">ed Vouchers (PBVs) </w:t>
      </w:r>
      <w:r>
        <w:rPr>
          <w:sz w:val="16"/>
          <w:szCs w:val="16"/>
        </w:rPr>
        <w:t>in the current Fiscal Year, mark “yes” for th</w:t>
      </w:r>
      <w:r w:rsidR="00043959">
        <w:rPr>
          <w:sz w:val="16"/>
          <w:szCs w:val="16"/>
        </w:rPr>
        <w:t>i</w:t>
      </w:r>
      <w:r>
        <w:rPr>
          <w:sz w:val="16"/>
          <w:szCs w:val="16"/>
        </w:rPr>
        <w:t>s element, and describe the activities to be undertaken in the space provided.  If the PHA does not plan to undertake this activity, mark “no.”</w:t>
      </w:r>
      <w:r w:rsidRPr="00C44C24">
        <w:rPr>
          <w:color w:val="000000"/>
          <w:sz w:val="16"/>
          <w:szCs w:val="16"/>
        </w:rPr>
        <w:t xml:space="preserve">  </w:t>
      </w:r>
      <w:r w:rsidRPr="00C44C24">
        <w:rPr>
          <w:bCs/>
          <w:sz w:val="16"/>
          <w:szCs w:val="16"/>
        </w:rPr>
        <w:t>(</w:t>
      </w:r>
      <w:hyperlink r:id="rId39" w:anchor="24:4.0.3.1.3.2.5.7" w:history="1">
        <w:r w:rsidRPr="00C44C24">
          <w:rPr>
            <w:bCs/>
            <w:color w:val="0000FF"/>
            <w:sz w:val="16"/>
            <w:szCs w:val="16"/>
            <w:u w:val="single"/>
          </w:rPr>
          <w:t>24 CFR §</w:t>
        </w:r>
        <w:r>
          <w:rPr>
            <w:bCs/>
            <w:color w:val="0000FF"/>
            <w:sz w:val="16"/>
            <w:szCs w:val="16"/>
            <w:u w:val="single"/>
          </w:rPr>
          <w:t>98</w:t>
        </w:r>
        <w:r w:rsidR="00527C8E">
          <w:rPr>
            <w:bCs/>
            <w:color w:val="0000FF"/>
            <w:sz w:val="16"/>
            <w:szCs w:val="16"/>
            <w:u w:val="single"/>
          </w:rPr>
          <w:t>3</w:t>
        </w:r>
        <w:r w:rsidRPr="00C44C24">
          <w:rPr>
            <w:bCs/>
            <w:color w:val="0000FF"/>
            <w:sz w:val="16"/>
            <w:szCs w:val="16"/>
            <w:u w:val="single"/>
          </w:rPr>
          <w:t>.</w:t>
        </w:r>
        <w:r>
          <w:rPr>
            <w:bCs/>
            <w:color w:val="0000FF"/>
            <w:sz w:val="16"/>
            <w:szCs w:val="16"/>
            <w:u w:val="single"/>
          </w:rPr>
          <w:t>57(b)(1)</w:t>
        </w:r>
      </w:hyperlink>
      <w:r w:rsidR="00043959">
        <w:rPr>
          <w:bCs/>
          <w:color w:val="0000FF"/>
          <w:sz w:val="16"/>
          <w:szCs w:val="16"/>
          <w:u w:val="single"/>
        </w:rPr>
        <w:t xml:space="preserve"> and</w:t>
      </w:r>
      <w:r>
        <w:rPr>
          <w:bCs/>
          <w:sz w:val="16"/>
          <w:szCs w:val="16"/>
        </w:rPr>
        <w:t xml:space="preserve"> Section 8(13)(C) of the U</w:t>
      </w:r>
      <w:r w:rsidR="00043959">
        <w:rPr>
          <w:bCs/>
          <w:sz w:val="16"/>
          <w:szCs w:val="16"/>
        </w:rPr>
        <w:t>nited States</w:t>
      </w:r>
      <w:r>
        <w:rPr>
          <w:bCs/>
          <w:sz w:val="16"/>
          <w:szCs w:val="16"/>
        </w:rPr>
        <w:t xml:space="preserve"> Housing Act of 1937.</w:t>
      </w:r>
    </w:p>
    <w:p w14:paraId="32DFB2AF" w14:textId="77777777" w:rsidR="00043959" w:rsidRPr="00C44C24" w:rsidRDefault="00043959" w:rsidP="00214C4E">
      <w:pPr>
        <w:tabs>
          <w:tab w:val="left" w:pos="270"/>
        </w:tabs>
        <w:ind w:left="720" w:hanging="810"/>
        <w:jc w:val="both"/>
        <w:rPr>
          <w:color w:val="000000"/>
          <w:sz w:val="16"/>
          <w:szCs w:val="16"/>
        </w:rPr>
      </w:pPr>
      <w:r>
        <w:rPr>
          <w:color w:val="000000"/>
          <w:sz w:val="16"/>
          <w:szCs w:val="16"/>
        </w:rPr>
        <w:tab/>
      </w:r>
      <w:r>
        <w:rPr>
          <w:color w:val="000000"/>
          <w:sz w:val="16"/>
          <w:szCs w:val="16"/>
        </w:rPr>
        <w:tab/>
      </w:r>
    </w:p>
    <w:p w14:paraId="4AD6B59F" w14:textId="686725D8" w:rsidR="00932C0B" w:rsidRDefault="00214C4E" w:rsidP="00214C4E">
      <w:pPr>
        <w:ind w:left="720"/>
        <w:jc w:val="both"/>
        <w:rPr>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C64778">
        <w:rPr>
          <w:smallCaps/>
          <w:sz w:val="16"/>
          <w:szCs w:val="16"/>
        </w:rPr>
      </w:r>
      <w:r w:rsidR="00C64778">
        <w:rPr>
          <w:smallCaps/>
          <w:sz w:val="16"/>
          <w:szCs w:val="16"/>
        </w:rPr>
        <w:fldChar w:fldCharType="separate"/>
      </w:r>
      <w:r>
        <w:rPr>
          <w:smallCaps/>
          <w:sz w:val="16"/>
          <w:szCs w:val="16"/>
        </w:rPr>
        <w:fldChar w:fldCharType="end"/>
      </w:r>
      <w:r w:rsidR="00043959">
        <w:rPr>
          <w:smallCaps/>
          <w:sz w:val="16"/>
          <w:szCs w:val="16"/>
        </w:rPr>
        <w:t xml:space="preserve">  </w:t>
      </w:r>
      <w:r w:rsidR="00043959">
        <w:rPr>
          <w:b/>
          <w:bCs/>
          <w:sz w:val="16"/>
          <w:szCs w:val="16"/>
        </w:rPr>
        <w:t xml:space="preserve">Project-Based Vouchers (PBV).  </w:t>
      </w:r>
      <w:r w:rsidR="00527C8E">
        <w:rPr>
          <w:sz w:val="16"/>
          <w:szCs w:val="16"/>
        </w:rPr>
        <w:t xml:space="preserve">Describe any plans to use HCVs for new project-based vouchers. If using PBVs, provide the projected number of project-based units and general locations, and describe how project-basing would be consistent with the PHA Plan. </w:t>
      </w:r>
    </w:p>
    <w:p w14:paraId="5823CF38" w14:textId="77777777" w:rsidR="00E405CF" w:rsidRPr="00A06D8E" w:rsidRDefault="00E405CF" w:rsidP="00214C4E">
      <w:pPr>
        <w:ind w:left="720"/>
        <w:jc w:val="both"/>
        <w:rPr>
          <w:sz w:val="16"/>
          <w:szCs w:val="16"/>
        </w:rPr>
      </w:pPr>
    </w:p>
    <w:p w14:paraId="2A026AA2" w14:textId="77777777" w:rsidR="00932C0B" w:rsidRPr="003C7A0A" w:rsidRDefault="00932C0B" w:rsidP="00214C4E">
      <w:pPr>
        <w:tabs>
          <w:tab w:val="left" w:pos="270"/>
        </w:tabs>
        <w:ind w:left="720" w:hanging="810"/>
        <w:jc w:val="both"/>
        <w:rPr>
          <w:color w:val="000000"/>
          <w:sz w:val="16"/>
          <w:szCs w:val="16"/>
        </w:rPr>
      </w:pPr>
      <w:r>
        <w:rPr>
          <w:b/>
          <w:bCs/>
          <w:sz w:val="16"/>
          <w:szCs w:val="16"/>
        </w:rPr>
        <w:tab/>
        <w:t>B.</w:t>
      </w:r>
      <w:r w:rsidR="00C44C24">
        <w:rPr>
          <w:b/>
          <w:bCs/>
          <w:sz w:val="16"/>
          <w:szCs w:val="16"/>
        </w:rPr>
        <w:t>3</w:t>
      </w:r>
      <w:r>
        <w:rPr>
          <w:b/>
          <w:bCs/>
          <w:sz w:val="16"/>
          <w:szCs w:val="16"/>
        </w:rPr>
        <w:tab/>
        <w:t xml:space="preserve">Most Recent </w:t>
      </w:r>
      <w:r w:rsidRPr="00186312">
        <w:rPr>
          <w:b/>
          <w:bCs/>
          <w:sz w:val="16"/>
          <w:szCs w:val="16"/>
        </w:rPr>
        <w:t>Fiscal Year Audit.</w:t>
      </w:r>
      <w:r w:rsidRPr="00186312">
        <w:rPr>
          <w:sz w:val="16"/>
          <w:szCs w:val="16"/>
        </w:rPr>
        <w:t xml:space="preserve">  </w:t>
      </w:r>
      <w:r>
        <w:rPr>
          <w:sz w:val="16"/>
          <w:szCs w:val="16"/>
        </w:rPr>
        <w:t xml:space="preserve">If </w:t>
      </w:r>
      <w:r>
        <w:rPr>
          <w:color w:val="000000"/>
          <w:sz w:val="16"/>
          <w:szCs w:val="16"/>
        </w:rPr>
        <w:t>t</w:t>
      </w:r>
      <w:r w:rsidRPr="00186312">
        <w:rPr>
          <w:color w:val="000000"/>
          <w:sz w:val="16"/>
          <w:szCs w:val="16"/>
        </w:rPr>
        <w:t>he results of the mo</w:t>
      </w:r>
      <w:r>
        <w:rPr>
          <w:color w:val="000000"/>
          <w:sz w:val="16"/>
          <w:szCs w:val="16"/>
        </w:rPr>
        <w:t xml:space="preserve">st recent fiscal year audit for </w:t>
      </w:r>
      <w:r w:rsidRPr="00186312">
        <w:rPr>
          <w:color w:val="000000"/>
          <w:sz w:val="16"/>
          <w:szCs w:val="16"/>
        </w:rPr>
        <w:t xml:space="preserve">the </w:t>
      </w:r>
      <w:r>
        <w:rPr>
          <w:color w:val="000000"/>
          <w:sz w:val="16"/>
          <w:szCs w:val="16"/>
        </w:rPr>
        <w:t xml:space="preserve">PHA included any findings, mark “yes” and describe those findings in the space provided. </w:t>
      </w:r>
      <w:r>
        <w:rPr>
          <w:rStyle w:val="ptext-3"/>
          <w:color w:val="000000"/>
          <w:sz w:val="16"/>
          <w:szCs w:val="16"/>
        </w:rPr>
        <w:t xml:space="preserve"> </w:t>
      </w:r>
      <w:r>
        <w:rPr>
          <w:bCs/>
          <w:sz w:val="16"/>
          <w:szCs w:val="16"/>
        </w:rPr>
        <w:t>(</w:t>
      </w:r>
      <w:hyperlink r:id="rId40" w:anchor="24:4.0.3.1.3.2.5.7" w:history="1">
        <w:r w:rsidRPr="000A1602">
          <w:rPr>
            <w:rStyle w:val="Hyperlink"/>
            <w:bCs/>
            <w:sz w:val="16"/>
            <w:szCs w:val="16"/>
          </w:rPr>
          <w:t>24 CFR §903.11(c)(</w:t>
        </w:r>
        <w:r>
          <w:rPr>
            <w:rStyle w:val="Hyperlink"/>
            <w:bCs/>
            <w:sz w:val="16"/>
            <w:szCs w:val="16"/>
          </w:rPr>
          <w:t>3</w:t>
        </w:r>
        <w:r w:rsidRPr="000A1602">
          <w:rPr>
            <w:rStyle w:val="Hyperlink"/>
            <w:bCs/>
            <w:sz w:val="16"/>
            <w:szCs w:val="16"/>
          </w:rPr>
          <w:t>)</w:t>
        </w:r>
      </w:hyperlink>
      <w:r>
        <w:rPr>
          <w:bCs/>
          <w:sz w:val="16"/>
          <w:szCs w:val="16"/>
        </w:rPr>
        <w:t xml:space="preserve">, </w:t>
      </w:r>
      <w:hyperlink r:id="rId41" w:anchor="24:4.0.3.1.3.2.5.5" w:history="1">
        <w:r w:rsidRPr="00273E0A">
          <w:rPr>
            <w:rStyle w:val="Hyperlink"/>
            <w:bCs/>
            <w:sz w:val="16"/>
            <w:szCs w:val="16"/>
          </w:rPr>
          <w:t>24 CFR §903.7(p)</w:t>
        </w:r>
      </w:hyperlink>
      <w:r>
        <w:rPr>
          <w:bCs/>
          <w:sz w:val="16"/>
          <w:szCs w:val="16"/>
        </w:rPr>
        <w:t>)</w:t>
      </w:r>
    </w:p>
    <w:p w14:paraId="39C18279" w14:textId="77777777" w:rsidR="00932C0B" w:rsidRPr="00A4162C" w:rsidRDefault="00932C0B" w:rsidP="00214C4E">
      <w:pPr>
        <w:tabs>
          <w:tab w:val="left" w:pos="360"/>
          <w:tab w:val="left" w:pos="720"/>
        </w:tabs>
        <w:ind w:left="720" w:hanging="450"/>
        <w:jc w:val="both"/>
        <w:rPr>
          <w:bCs/>
          <w:sz w:val="16"/>
          <w:szCs w:val="16"/>
        </w:rPr>
      </w:pPr>
    </w:p>
    <w:p w14:paraId="4FB72995" w14:textId="77777777" w:rsidR="00932C0B" w:rsidRPr="003703FC" w:rsidRDefault="00932C0B" w:rsidP="00214C4E">
      <w:pPr>
        <w:tabs>
          <w:tab w:val="left" w:pos="720"/>
        </w:tabs>
        <w:ind w:left="720" w:hanging="720"/>
        <w:jc w:val="both"/>
        <w:rPr>
          <w:sz w:val="16"/>
          <w:szCs w:val="16"/>
        </w:rPr>
      </w:pPr>
      <w:r>
        <w:rPr>
          <w:b/>
          <w:color w:val="000000"/>
          <w:sz w:val="16"/>
          <w:szCs w:val="16"/>
        </w:rPr>
        <w:t xml:space="preserve">       B.</w:t>
      </w:r>
      <w:r w:rsidR="00C44C24">
        <w:rPr>
          <w:b/>
          <w:color w:val="000000"/>
          <w:sz w:val="16"/>
          <w:szCs w:val="16"/>
        </w:rPr>
        <w:t>4</w:t>
      </w:r>
      <w:r>
        <w:rPr>
          <w:b/>
          <w:color w:val="000000"/>
          <w:sz w:val="16"/>
          <w:szCs w:val="16"/>
        </w:rPr>
        <w:tab/>
      </w:r>
      <w:r w:rsidRPr="007C569F">
        <w:rPr>
          <w:b/>
          <w:color w:val="000000"/>
          <w:sz w:val="16"/>
          <w:szCs w:val="16"/>
        </w:rPr>
        <w:t>Civil Rights Certification.</w:t>
      </w:r>
      <w:r w:rsidRPr="007C569F">
        <w:rPr>
          <w:color w:val="000000"/>
          <w:sz w:val="16"/>
          <w:szCs w:val="16"/>
        </w:rPr>
        <w:t xml:space="preserve">  </w:t>
      </w:r>
      <w:r w:rsidRPr="007C569F">
        <w:rPr>
          <w:sz w:val="16"/>
          <w:szCs w:val="16"/>
        </w:rPr>
        <w:t xml:space="preserve">Form HUD-50077, </w:t>
      </w:r>
      <w:r w:rsidRPr="007C569F">
        <w:rPr>
          <w:i/>
          <w:iCs/>
          <w:sz w:val="16"/>
          <w:szCs w:val="16"/>
        </w:rPr>
        <w:t>PHA Certifications of Compliance with the PHA Plans and Related Regulation</w:t>
      </w:r>
      <w:r w:rsidRPr="007C569F">
        <w:rPr>
          <w:bCs/>
          <w:sz w:val="16"/>
          <w:szCs w:val="16"/>
        </w:rPr>
        <w:t xml:space="preserve">, 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7C569F">
        <w:rPr>
          <w:sz w:val="16"/>
          <w:szCs w:val="16"/>
        </w:rPr>
        <w:t>A PHA will be considered in compl</w:t>
      </w:r>
      <w:r w:rsidR="009C2ED0">
        <w:rPr>
          <w:sz w:val="16"/>
          <w:szCs w:val="16"/>
        </w:rPr>
        <w:t xml:space="preserve">iance with the </w:t>
      </w:r>
      <w:r w:rsidRPr="007C569F">
        <w:rPr>
          <w:sz w:val="16"/>
          <w:szCs w:val="16"/>
        </w:rPr>
        <w:t>AFFH Certification if: it can document that it examines its programs and proposed programs to identify any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w:t>
      </w:r>
      <w:r>
        <w:rPr>
          <w:sz w:val="16"/>
          <w:szCs w:val="16"/>
        </w:rPr>
        <w:t xml:space="preserve"> </w:t>
      </w:r>
      <w:r w:rsidRPr="003703FC">
        <w:rPr>
          <w:bCs/>
          <w:sz w:val="16"/>
          <w:szCs w:val="16"/>
        </w:rPr>
        <w:t>(</w:t>
      </w:r>
      <w:hyperlink r:id="rId42" w:anchor="24:4.0.3.1.3.2.5.5" w:history="1">
        <w:r w:rsidRPr="003703FC">
          <w:rPr>
            <w:rStyle w:val="Hyperlink"/>
            <w:bCs/>
            <w:sz w:val="16"/>
            <w:szCs w:val="16"/>
          </w:rPr>
          <w:t>24 CFR §903.7(o)</w:t>
        </w:r>
      </w:hyperlink>
      <w:r w:rsidRPr="003703FC">
        <w:rPr>
          <w:bCs/>
          <w:sz w:val="16"/>
          <w:szCs w:val="16"/>
        </w:rPr>
        <w:t>)</w:t>
      </w:r>
    </w:p>
    <w:p w14:paraId="40C319DD" w14:textId="77777777" w:rsidR="00932C0B" w:rsidRDefault="00932C0B" w:rsidP="00214C4E">
      <w:pPr>
        <w:tabs>
          <w:tab w:val="left" w:pos="720"/>
        </w:tabs>
        <w:jc w:val="both"/>
        <w:rPr>
          <w:sz w:val="16"/>
          <w:szCs w:val="16"/>
        </w:rPr>
      </w:pPr>
    </w:p>
    <w:p w14:paraId="17C3F9DF" w14:textId="77777777" w:rsidR="00932C0B" w:rsidRDefault="00932C0B" w:rsidP="00214C4E">
      <w:pPr>
        <w:tabs>
          <w:tab w:val="left" w:pos="720"/>
        </w:tabs>
        <w:ind w:left="720" w:hanging="450"/>
        <w:jc w:val="both"/>
        <w:rPr>
          <w:iCs/>
          <w:sz w:val="16"/>
          <w:szCs w:val="16"/>
        </w:rPr>
      </w:pPr>
      <w:r>
        <w:rPr>
          <w:b/>
          <w:sz w:val="16"/>
          <w:szCs w:val="16"/>
        </w:rPr>
        <w:t>B.</w:t>
      </w:r>
      <w:r w:rsidR="00C44C24">
        <w:rPr>
          <w:b/>
          <w:sz w:val="16"/>
          <w:szCs w:val="16"/>
        </w:rPr>
        <w:t>5</w:t>
      </w:r>
      <w:r>
        <w:rPr>
          <w:iCs/>
          <w:sz w:val="16"/>
          <w:szCs w:val="16"/>
        </w:rPr>
        <w:t xml:space="preserve"> </w:t>
      </w:r>
      <w:r>
        <w:rPr>
          <w:iCs/>
          <w:sz w:val="16"/>
          <w:szCs w:val="16"/>
        </w:rPr>
        <w:tab/>
      </w:r>
      <w:r w:rsidRPr="00A4162C">
        <w:rPr>
          <w:b/>
          <w:iCs/>
          <w:sz w:val="16"/>
          <w:szCs w:val="16"/>
        </w:rPr>
        <w:t>Certification by State o</w:t>
      </w:r>
      <w:r w:rsidR="00106BA3">
        <w:rPr>
          <w:b/>
          <w:iCs/>
          <w:sz w:val="16"/>
          <w:szCs w:val="16"/>
        </w:rPr>
        <w:t>r</w:t>
      </w:r>
      <w:r w:rsidRPr="00A4162C">
        <w:rPr>
          <w:b/>
          <w:iCs/>
          <w:sz w:val="16"/>
          <w:szCs w:val="16"/>
        </w:rPr>
        <w:t xml:space="preserve"> Local Officials.</w:t>
      </w:r>
      <w:r>
        <w:rPr>
          <w:iCs/>
          <w:sz w:val="16"/>
          <w:szCs w:val="16"/>
        </w:rPr>
        <w:t xml:space="preserve">  Form HUD-50077-SL, </w:t>
      </w:r>
      <w:r>
        <w:rPr>
          <w:i/>
          <w:iCs/>
          <w:sz w:val="16"/>
          <w:szCs w:val="16"/>
        </w:rPr>
        <w:t>Certification by State or Local Officials of PHA Plans Consistency with the Consolidated Plan</w:t>
      </w:r>
      <w:r w:rsidR="00106BA3">
        <w:rPr>
          <w:i/>
          <w:iCs/>
          <w:sz w:val="16"/>
          <w:szCs w:val="16"/>
        </w:rPr>
        <w:t xml:space="preserve">, </w:t>
      </w:r>
      <w:r w:rsidR="00106BA3">
        <w:rPr>
          <w:iCs/>
          <w:sz w:val="16"/>
          <w:szCs w:val="16"/>
        </w:rPr>
        <w:t>including the manner in which the applicable plan contents are consistent with the Consolidated Plans</w:t>
      </w:r>
      <w:r>
        <w:rPr>
          <w:iCs/>
          <w:sz w:val="16"/>
          <w:szCs w:val="16"/>
        </w:rPr>
        <w:t xml:space="preserve">, must be submitted by the PHA as an electronic attachment to the PHA Plan. </w:t>
      </w:r>
      <w:r w:rsidRPr="00E436F8">
        <w:rPr>
          <w:sz w:val="16"/>
          <w:szCs w:val="16"/>
        </w:rPr>
        <w:t>(</w:t>
      </w:r>
      <w:hyperlink r:id="rId43" w:anchor="24:4.0.3.1.3.2.5.10" w:history="1">
        <w:r w:rsidRPr="00D252A7">
          <w:rPr>
            <w:rStyle w:val="Hyperlink"/>
            <w:sz w:val="16"/>
            <w:szCs w:val="16"/>
          </w:rPr>
          <w:t>24 CFR §903.15</w:t>
        </w:r>
      </w:hyperlink>
      <w:r w:rsidRPr="00E436F8">
        <w:rPr>
          <w:sz w:val="16"/>
          <w:szCs w:val="16"/>
        </w:rPr>
        <w:t>)</w:t>
      </w:r>
    </w:p>
    <w:p w14:paraId="54559788" w14:textId="77777777" w:rsidR="00932C0B" w:rsidRDefault="00932C0B" w:rsidP="00214C4E">
      <w:pPr>
        <w:tabs>
          <w:tab w:val="left" w:pos="360"/>
          <w:tab w:val="left" w:pos="720"/>
        </w:tabs>
        <w:ind w:left="720" w:hanging="450"/>
        <w:jc w:val="both"/>
        <w:rPr>
          <w:b/>
          <w:bCs/>
          <w:sz w:val="16"/>
          <w:szCs w:val="16"/>
        </w:rPr>
      </w:pPr>
    </w:p>
    <w:p w14:paraId="72A32D18" w14:textId="77777777" w:rsidR="00932C0B" w:rsidRDefault="00932C0B" w:rsidP="00214C4E">
      <w:pPr>
        <w:tabs>
          <w:tab w:val="left" w:pos="360"/>
          <w:tab w:val="left" w:pos="720"/>
        </w:tabs>
        <w:ind w:left="720" w:hanging="450"/>
        <w:jc w:val="both"/>
        <w:rPr>
          <w:bCs/>
          <w:sz w:val="16"/>
          <w:szCs w:val="16"/>
        </w:rPr>
      </w:pPr>
      <w:r>
        <w:rPr>
          <w:b/>
          <w:bCs/>
          <w:sz w:val="16"/>
          <w:szCs w:val="16"/>
        </w:rPr>
        <w:t>B.</w:t>
      </w:r>
      <w:r w:rsidR="00C44C24">
        <w:rPr>
          <w:b/>
          <w:bCs/>
          <w:sz w:val="16"/>
          <w:szCs w:val="16"/>
        </w:rPr>
        <w:t>6</w:t>
      </w:r>
      <w:r w:rsidRPr="00954D20">
        <w:rPr>
          <w:b/>
          <w:bCs/>
          <w:sz w:val="16"/>
          <w:szCs w:val="16"/>
        </w:rPr>
        <w:t xml:space="preserve"> </w:t>
      </w:r>
      <w:r>
        <w:rPr>
          <w:b/>
          <w:bCs/>
          <w:sz w:val="16"/>
          <w:szCs w:val="16"/>
        </w:rPr>
        <w:tab/>
        <w:t xml:space="preserve">Progress Report.  </w:t>
      </w:r>
      <w:r>
        <w:rPr>
          <w:bCs/>
          <w:sz w:val="16"/>
          <w:szCs w:val="16"/>
        </w:rPr>
        <w:t>For all Annual Plans following submission of the first Annual Plan, a PHA must include a brief statement of the PHA’s progress in meeting the mission and goals described in the 5-Year PHA Plan. (</w:t>
      </w:r>
      <w:hyperlink r:id="rId44" w:anchor="24:4.0.3.1.3.2.5.7" w:history="1">
        <w:r w:rsidRPr="000A1602">
          <w:rPr>
            <w:rStyle w:val="Hyperlink"/>
            <w:bCs/>
            <w:sz w:val="16"/>
            <w:szCs w:val="16"/>
          </w:rPr>
          <w:t>24 CFR §903.11(c)(</w:t>
        </w:r>
        <w:r>
          <w:rPr>
            <w:rStyle w:val="Hyperlink"/>
            <w:bCs/>
            <w:sz w:val="16"/>
            <w:szCs w:val="16"/>
          </w:rPr>
          <w:t>3</w:t>
        </w:r>
        <w:r w:rsidRPr="000A1602">
          <w:rPr>
            <w:rStyle w:val="Hyperlink"/>
            <w:bCs/>
            <w:sz w:val="16"/>
            <w:szCs w:val="16"/>
          </w:rPr>
          <w:t>)</w:t>
        </w:r>
      </w:hyperlink>
      <w:r>
        <w:rPr>
          <w:bCs/>
          <w:sz w:val="16"/>
          <w:szCs w:val="16"/>
        </w:rPr>
        <w:t xml:space="preserve">, </w:t>
      </w:r>
      <w:hyperlink r:id="rId45" w:anchor="24:4.0.3.1.3.2.5.5" w:history="1">
        <w:r w:rsidRPr="00F84598">
          <w:rPr>
            <w:rStyle w:val="Hyperlink"/>
            <w:bCs/>
            <w:sz w:val="16"/>
            <w:szCs w:val="16"/>
          </w:rPr>
          <w:t xml:space="preserve">24 </w:t>
        </w:r>
        <w:r w:rsidRPr="00F84598">
          <w:rPr>
            <w:rStyle w:val="Hyperlink"/>
            <w:sz w:val="16"/>
            <w:szCs w:val="16"/>
          </w:rPr>
          <w:t xml:space="preserve">CFR </w:t>
        </w:r>
        <w:r w:rsidRPr="00F84598">
          <w:rPr>
            <w:rStyle w:val="Hyperlink"/>
            <w:bCs/>
            <w:sz w:val="16"/>
            <w:szCs w:val="16"/>
          </w:rPr>
          <w:t>§</w:t>
        </w:r>
        <w:r w:rsidRPr="00F84598">
          <w:rPr>
            <w:rStyle w:val="Hyperlink"/>
            <w:sz w:val="16"/>
            <w:szCs w:val="16"/>
          </w:rPr>
          <w:t>903.7(r)(1)</w:t>
        </w:r>
      </w:hyperlink>
      <w:r>
        <w:rPr>
          <w:sz w:val="16"/>
          <w:szCs w:val="16"/>
        </w:rPr>
        <w:t>)</w:t>
      </w:r>
    </w:p>
    <w:p w14:paraId="7905F91C" w14:textId="77777777" w:rsidR="00932C0B" w:rsidRDefault="00932C0B" w:rsidP="00214C4E">
      <w:pPr>
        <w:tabs>
          <w:tab w:val="left" w:pos="720"/>
        </w:tabs>
        <w:jc w:val="both"/>
        <w:rPr>
          <w:i/>
          <w:iCs/>
          <w:sz w:val="16"/>
          <w:szCs w:val="16"/>
        </w:rPr>
      </w:pPr>
    </w:p>
    <w:p w14:paraId="7532B010" w14:textId="57480D00" w:rsidR="00932C0B" w:rsidRPr="003C7A0A" w:rsidRDefault="00A62C6A" w:rsidP="00214C4E">
      <w:pPr>
        <w:tabs>
          <w:tab w:val="left" w:pos="360"/>
          <w:tab w:val="left" w:pos="720"/>
        </w:tabs>
        <w:ind w:left="720" w:hanging="450"/>
        <w:jc w:val="both"/>
        <w:rPr>
          <w:b/>
          <w:bCs/>
          <w:sz w:val="16"/>
          <w:szCs w:val="16"/>
        </w:rPr>
      </w:pPr>
      <w:r>
        <w:rPr>
          <w:b/>
          <w:bCs/>
          <w:sz w:val="16"/>
          <w:szCs w:val="16"/>
        </w:rPr>
        <w:t xml:space="preserve">B.7 </w:t>
      </w:r>
      <w:r>
        <w:rPr>
          <w:b/>
          <w:bCs/>
          <w:sz w:val="16"/>
          <w:szCs w:val="16"/>
        </w:rPr>
        <w:tab/>
      </w:r>
      <w:r w:rsidR="00932C0B" w:rsidRPr="00954D20">
        <w:rPr>
          <w:b/>
          <w:iCs/>
          <w:sz w:val="16"/>
          <w:szCs w:val="16"/>
        </w:rPr>
        <w:t>R</w:t>
      </w:r>
      <w:r w:rsidR="00932C0B" w:rsidRPr="00954D20">
        <w:rPr>
          <w:b/>
          <w:sz w:val="16"/>
          <w:szCs w:val="16"/>
        </w:rPr>
        <w:t>esident Advisory Board (RAB) comments</w:t>
      </w:r>
      <w:r w:rsidR="00932C0B" w:rsidRPr="00F621D9">
        <w:rPr>
          <w:sz w:val="16"/>
          <w:szCs w:val="16"/>
        </w:rPr>
        <w:t>.</w:t>
      </w:r>
      <w:r w:rsidR="00932C0B">
        <w:rPr>
          <w:b/>
          <w:bCs/>
          <w:sz w:val="16"/>
          <w:szCs w:val="16"/>
        </w:rPr>
        <w:t xml:space="preserve"> </w:t>
      </w:r>
      <w:r w:rsidR="00932C0B">
        <w:rPr>
          <w:bCs/>
          <w:sz w:val="16"/>
          <w:szCs w:val="16"/>
        </w:rPr>
        <w:t>If the RAB provided comments to the annual plan, mark “yes,”</w:t>
      </w:r>
      <w:r w:rsidR="00932C0B">
        <w:rPr>
          <w:sz w:val="16"/>
          <w:szCs w:val="16"/>
        </w:rPr>
        <w:t xml:space="preserve"> submit the comments as an attachment to the Plan and describe the analysis of the comments and the PHA’s decision made on these recommendations. </w:t>
      </w:r>
      <w:r w:rsidR="00932C0B" w:rsidRPr="00BE5FE4">
        <w:rPr>
          <w:bCs/>
          <w:sz w:val="16"/>
          <w:szCs w:val="16"/>
        </w:rPr>
        <w:t>(</w:t>
      </w:r>
      <w:hyperlink r:id="rId46" w:anchor="24:4.0.3.1.3.2.5.9" w:history="1">
        <w:r w:rsidR="00932C0B">
          <w:rPr>
            <w:rStyle w:val="Hyperlink"/>
            <w:bCs/>
            <w:sz w:val="16"/>
            <w:szCs w:val="16"/>
          </w:rPr>
          <w:t>24 CFR §903.13(c</w:t>
        </w:r>
        <w:r w:rsidR="00932C0B" w:rsidRPr="00D30C26">
          <w:rPr>
            <w:rStyle w:val="Hyperlink"/>
            <w:bCs/>
            <w:sz w:val="16"/>
            <w:szCs w:val="16"/>
          </w:rPr>
          <w:t>)</w:t>
        </w:r>
      </w:hyperlink>
      <w:r w:rsidR="00932C0B" w:rsidRPr="00D30C26">
        <w:rPr>
          <w:sz w:val="16"/>
          <w:szCs w:val="16"/>
        </w:rPr>
        <w:t xml:space="preserve">, </w:t>
      </w:r>
      <w:hyperlink r:id="rId47" w:anchor="24:4.0.3.1.3.2.5.12" w:history="1">
        <w:r w:rsidR="00932C0B" w:rsidRPr="00BE417F">
          <w:rPr>
            <w:rStyle w:val="Hyperlink"/>
            <w:sz w:val="16"/>
            <w:szCs w:val="16"/>
          </w:rPr>
          <w:t>24 CFR §903.19</w:t>
        </w:r>
      </w:hyperlink>
      <w:r w:rsidR="00932C0B" w:rsidRPr="00D30C26">
        <w:rPr>
          <w:bCs/>
          <w:sz w:val="16"/>
          <w:szCs w:val="16"/>
        </w:rPr>
        <w:t>)</w:t>
      </w:r>
      <w:r w:rsidR="00932C0B">
        <w:rPr>
          <w:bCs/>
          <w:sz w:val="16"/>
          <w:szCs w:val="16"/>
        </w:rPr>
        <w:t xml:space="preserve">  </w:t>
      </w:r>
    </w:p>
    <w:p w14:paraId="3499509F" w14:textId="77777777" w:rsidR="006E6A8D" w:rsidRDefault="006E6A8D" w:rsidP="00214C4E">
      <w:pPr>
        <w:pStyle w:val="Footer"/>
        <w:jc w:val="both"/>
        <w:rPr>
          <w:sz w:val="16"/>
          <w:szCs w:val="16"/>
        </w:rPr>
      </w:pPr>
    </w:p>
    <w:p w14:paraId="78B6B282" w14:textId="77777777" w:rsidR="00E676D9" w:rsidRDefault="00E676D9" w:rsidP="00214C4E">
      <w:pPr>
        <w:pStyle w:val="Footer"/>
        <w:jc w:val="both"/>
        <w:rPr>
          <w:sz w:val="16"/>
          <w:szCs w:val="16"/>
        </w:rPr>
      </w:pPr>
    </w:p>
    <w:p w14:paraId="13EB21C3" w14:textId="77777777" w:rsidR="002C0963" w:rsidRPr="004C3ABE" w:rsidRDefault="00216BC6" w:rsidP="00214C4E">
      <w:pPr>
        <w:pStyle w:val="Footer"/>
        <w:pBdr>
          <w:top w:val="single" w:sz="4" w:space="1" w:color="auto"/>
        </w:pBdr>
        <w:ind w:right="360"/>
        <w:jc w:val="both"/>
        <w:rPr>
          <w:rFonts w:ascii="Cambria" w:hAnsi="Cambria"/>
          <w:sz w:val="14"/>
          <w:szCs w:val="14"/>
        </w:rPr>
      </w:pPr>
      <w:r w:rsidRPr="004C3ABE">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w:t>
      </w:r>
      <w:r w:rsidR="002C0963" w:rsidRPr="004C3ABE">
        <w:rPr>
          <w:rFonts w:ascii="Cambria" w:hAnsi="Cambria"/>
          <w:sz w:val="14"/>
          <w:szCs w:val="14"/>
        </w:rPr>
        <w:t xml:space="preserve">the </w:t>
      </w:r>
      <w:r w:rsidRPr="004C3ABE">
        <w:rPr>
          <w:rFonts w:ascii="Cambria" w:hAnsi="Cambria"/>
          <w:sz w:val="14"/>
          <w:szCs w:val="14"/>
        </w:rPr>
        <w:t xml:space="preserve">Annual PHA Plan.  The Annual PHA </w:t>
      </w:r>
      <w:r w:rsidR="002C0963" w:rsidRPr="004C3ABE">
        <w:rPr>
          <w:rFonts w:ascii="Cambria" w:hAnsi="Cambria"/>
          <w:sz w:val="14"/>
          <w:szCs w:val="14"/>
        </w:rPr>
        <w:t>P</w:t>
      </w:r>
      <w:r w:rsidRPr="004C3ABE">
        <w:rPr>
          <w:rFonts w:ascii="Cambria" w:hAnsi="Cambria"/>
          <w:sz w:val="14"/>
          <w:szCs w:val="14"/>
        </w:rPr>
        <w:t>lan provide</w:t>
      </w:r>
      <w:r w:rsidR="00387DC1" w:rsidRPr="004C3ABE">
        <w:rPr>
          <w:rFonts w:ascii="Cambria" w:hAnsi="Cambria"/>
          <w:sz w:val="14"/>
          <w:szCs w:val="14"/>
        </w:rPr>
        <w:t>s</w:t>
      </w:r>
      <w:r w:rsidRPr="004C3ABE">
        <w:rPr>
          <w:rFonts w:ascii="Cambria" w:hAnsi="Cambria"/>
          <w:sz w:val="14"/>
          <w:szCs w:val="14"/>
        </w:rPr>
        <w:t xml:space="preserve"> a ready source for interested parties to locate basic PHA policies, rules, and requirements concerning the PHA’s operations, programs, and services, and informs HUD, families served by the PHA, and members of the public for serving the needs of low- income, very low- income, and extremely low- income families.  </w:t>
      </w:r>
    </w:p>
    <w:p w14:paraId="3E7AE51F" w14:textId="77777777" w:rsidR="002C0963" w:rsidRPr="004C3ABE" w:rsidRDefault="002C0963" w:rsidP="00214C4E">
      <w:pPr>
        <w:pStyle w:val="Footer"/>
        <w:pBdr>
          <w:top w:val="single" w:sz="4" w:space="1" w:color="auto"/>
        </w:pBdr>
        <w:ind w:right="360"/>
        <w:jc w:val="both"/>
        <w:rPr>
          <w:rFonts w:ascii="Cambria" w:hAnsi="Cambria"/>
          <w:sz w:val="14"/>
          <w:szCs w:val="14"/>
        </w:rPr>
      </w:pPr>
    </w:p>
    <w:p w14:paraId="0BB4A158" w14:textId="77777777" w:rsidR="00216BC6" w:rsidRPr="004C3ABE" w:rsidRDefault="00216BC6" w:rsidP="00214C4E">
      <w:pPr>
        <w:pStyle w:val="Footer"/>
        <w:pBdr>
          <w:top w:val="single" w:sz="4" w:space="1" w:color="auto"/>
        </w:pBdr>
        <w:ind w:right="360"/>
        <w:jc w:val="both"/>
        <w:rPr>
          <w:rFonts w:ascii="Cambria" w:hAnsi="Cambria"/>
          <w:sz w:val="14"/>
          <w:szCs w:val="14"/>
        </w:rPr>
      </w:pPr>
      <w:r w:rsidRPr="004C3ABE">
        <w:rPr>
          <w:rFonts w:ascii="Cambria" w:hAnsi="Cambria"/>
          <w:sz w:val="14"/>
          <w:szCs w:val="14"/>
        </w:rPr>
        <w:t>Public reporting burden for this information collection is estimated to average</w:t>
      </w:r>
      <w:r w:rsidR="00790DE4">
        <w:rPr>
          <w:rFonts w:ascii="Cambria" w:hAnsi="Cambria"/>
          <w:sz w:val="14"/>
          <w:szCs w:val="14"/>
        </w:rPr>
        <w:t xml:space="preserve"> </w:t>
      </w:r>
      <w:r w:rsidR="004409A1">
        <w:rPr>
          <w:rFonts w:ascii="Cambria" w:hAnsi="Cambria"/>
          <w:sz w:val="14"/>
          <w:szCs w:val="14"/>
        </w:rPr>
        <w:t>4.5</w:t>
      </w:r>
      <w:r w:rsidRPr="004C3ABE">
        <w:rPr>
          <w:rFonts w:ascii="Cambria" w:hAnsi="Cambria"/>
          <w:sz w:val="14"/>
          <w:szCs w:val="14"/>
        </w:rPr>
        <w:t xml:space="preserve"> hour per response, including the time for reviewing instructions, searching existing data sources, gathering and maintaining the data needed, and completing and reviewing the collection of information.</w:t>
      </w:r>
      <w:r w:rsidR="004C3ABE" w:rsidRPr="004C3ABE">
        <w:rPr>
          <w:rFonts w:ascii="Cambria" w:hAnsi="Cambria"/>
          <w:sz w:val="14"/>
          <w:szCs w:val="14"/>
        </w:rPr>
        <w:t xml:space="preserve"> </w:t>
      </w:r>
      <w:r w:rsidRPr="004C3ABE">
        <w:rPr>
          <w:rFonts w:ascii="Cambria" w:hAnsi="Cambria"/>
          <w:sz w:val="14"/>
          <w:szCs w:val="14"/>
        </w:rPr>
        <w:t xml:space="preserve"> HUD may not collect this information, and respondents are not required to complete this form, unless it displays a currently valid OMB Control Number.</w:t>
      </w:r>
    </w:p>
    <w:p w14:paraId="2B9E6099" w14:textId="77777777" w:rsidR="00216BC6" w:rsidRPr="004C3ABE" w:rsidRDefault="00216BC6" w:rsidP="00214C4E">
      <w:pPr>
        <w:pStyle w:val="Footer"/>
        <w:ind w:right="360"/>
        <w:jc w:val="both"/>
        <w:rPr>
          <w:rFonts w:ascii="Cambria" w:hAnsi="Cambria"/>
          <w:sz w:val="14"/>
          <w:szCs w:val="14"/>
        </w:rPr>
      </w:pPr>
    </w:p>
    <w:p w14:paraId="75EC86D3" w14:textId="77777777" w:rsidR="00D66D17" w:rsidRPr="004C3ABE" w:rsidRDefault="00216BC6" w:rsidP="00214C4E">
      <w:pPr>
        <w:ind w:right="360"/>
        <w:jc w:val="both"/>
        <w:rPr>
          <w:rFonts w:ascii="Cambria" w:hAnsi="Cambria"/>
          <w:sz w:val="14"/>
          <w:szCs w:val="14"/>
        </w:rPr>
      </w:pPr>
      <w:r w:rsidRPr="004C3ABE">
        <w:rPr>
          <w:rFonts w:ascii="Cambria" w:hAnsi="Cambria"/>
          <w:b/>
          <w:sz w:val="14"/>
          <w:szCs w:val="14"/>
        </w:rPr>
        <w:t>Privacy Act Notice.</w:t>
      </w:r>
      <w:r w:rsidRPr="004C3ABE">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sectPr w:rsidR="00D66D17" w:rsidRPr="004C3ABE" w:rsidSect="00DA09EB">
      <w:headerReference w:type="even" r:id="rId48"/>
      <w:headerReference w:type="default" r:id="rId49"/>
      <w:footerReference w:type="default" r:id="rId50"/>
      <w:headerReference w:type="first" r:id="rId51"/>
      <w:type w:val="continuous"/>
      <w:pgSz w:w="12240" w:h="15840" w:code="1"/>
      <w:pgMar w:top="-1260" w:right="907" w:bottom="446" w:left="720" w:header="435"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BDD9" w14:textId="77777777" w:rsidR="00CA26FD" w:rsidRDefault="00CA26FD" w:rsidP="00F84598">
      <w:r>
        <w:separator/>
      </w:r>
    </w:p>
  </w:endnote>
  <w:endnote w:type="continuationSeparator" w:id="0">
    <w:p w14:paraId="37E89717" w14:textId="77777777" w:rsidR="00CA26FD" w:rsidRDefault="00CA26FD" w:rsidP="00F8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Fax">
    <w:altName w:val="Lucida Fax"/>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4933" w14:textId="77777777" w:rsidR="00C457B2" w:rsidRDefault="00C45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FC15BA" w14:textId="77777777" w:rsidR="00C457B2" w:rsidRDefault="00C457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EEE5" w14:textId="77777777" w:rsidR="00C457B2" w:rsidRDefault="00C457B2" w:rsidP="00CD19B6">
    <w:pPr>
      <w:pStyle w:val="Footer"/>
      <w:ind w:right="36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2EF4" w14:textId="77777777" w:rsidR="00C457B2" w:rsidRDefault="00C457B2" w:rsidP="00493CA4">
    <w:pPr>
      <w:pStyle w:val="Footer"/>
      <w:ind w:right="360"/>
      <w:jc w:val="center"/>
      <w:rPr>
        <w:sz w:val="16"/>
        <w:szCs w:val="16"/>
      </w:rPr>
    </w:pPr>
  </w:p>
  <w:p w14:paraId="2B37F70C" w14:textId="77777777" w:rsidR="00C457B2" w:rsidRPr="0005201B" w:rsidRDefault="00C457B2" w:rsidP="00493CA4">
    <w:pPr>
      <w:pStyle w:val="Footer"/>
      <w:pBdr>
        <w:top w:val="single" w:sz="4" w:space="1" w:color="auto"/>
      </w:pBdr>
      <w:ind w:right="360"/>
      <w:jc w:val="center"/>
      <w:rPr>
        <w:sz w:val="16"/>
        <w:szCs w:val="16"/>
      </w:rPr>
    </w:pPr>
  </w:p>
  <w:p w14:paraId="1D0D47E0" w14:textId="77777777" w:rsidR="00C457B2" w:rsidRPr="0005201B" w:rsidRDefault="00C457B2" w:rsidP="00642CEF">
    <w:pPr>
      <w:ind w:right="360"/>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bookmarkStart w:id="0" w:name="_Hlk33537561"/>
    <w:r w:rsidRPr="0005201B">
      <w:rPr>
        <w:sz w:val="16"/>
        <w:szCs w:val="16"/>
      </w:rPr>
      <w:t xml:space="preserve">Page </w:t>
    </w:r>
    <w:r w:rsidRPr="0005201B">
      <w:rPr>
        <w:b/>
        <w:sz w:val="16"/>
        <w:szCs w:val="16"/>
      </w:rPr>
      <w:fldChar w:fldCharType="begin"/>
    </w:r>
    <w:r w:rsidRPr="0005201B">
      <w:rPr>
        <w:b/>
        <w:sz w:val="16"/>
        <w:szCs w:val="16"/>
      </w:rPr>
      <w:instrText xml:space="preserve"> PAGE </w:instrText>
    </w:r>
    <w:r w:rsidRPr="0005201B">
      <w:rPr>
        <w:b/>
        <w:sz w:val="16"/>
        <w:szCs w:val="16"/>
      </w:rPr>
      <w:fldChar w:fldCharType="separate"/>
    </w:r>
    <w:r>
      <w:rPr>
        <w:b/>
        <w:noProof/>
        <w:sz w:val="16"/>
        <w:szCs w:val="16"/>
      </w:rPr>
      <w:t>1</w:t>
    </w:r>
    <w:r w:rsidRPr="0005201B">
      <w:rPr>
        <w:b/>
        <w:sz w:val="16"/>
        <w:szCs w:val="16"/>
      </w:rPr>
      <w:fldChar w:fldCharType="end"/>
    </w:r>
    <w:r w:rsidRPr="0005201B">
      <w:rPr>
        <w:sz w:val="16"/>
        <w:szCs w:val="16"/>
      </w:rPr>
      <w:t xml:space="preserve"> of </w:t>
    </w:r>
    <w:r w:rsidRPr="0005201B">
      <w:rPr>
        <w:b/>
        <w:sz w:val="16"/>
        <w:szCs w:val="16"/>
      </w:rPr>
      <w:fldChar w:fldCharType="begin"/>
    </w:r>
    <w:r w:rsidRPr="0005201B">
      <w:rPr>
        <w:b/>
        <w:sz w:val="16"/>
        <w:szCs w:val="16"/>
      </w:rPr>
      <w:instrText xml:space="preserve"> NUMPAGES  </w:instrText>
    </w:r>
    <w:r w:rsidRPr="0005201B">
      <w:rPr>
        <w:b/>
        <w:sz w:val="16"/>
        <w:szCs w:val="16"/>
      </w:rPr>
      <w:fldChar w:fldCharType="separate"/>
    </w:r>
    <w:r>
      <w:rPr>
        <w:b/>
        <w:noProof/>
        <w:sz w:val="16"/>
        <w:szCs w:val="16"/>
      </w:rPr>
      <w:t>11</w:t>
    </w:r>
    <w:r w:rsidRPr="0005201B">
      <w:rPr>
        <w:b/>
        <w:sz w:val="16"/>
        <w:szCs w:val="16"/>
      </w:rPr>
      <w:fldChar w:fldCharType="end"/>
    </w:r>
    <w:r>
      <w:rPr>
        <w:sz w:val="16"/>
        <w:szCs w:val="16"/>
      </w:rPr>
      <w:t xml:space="preserve">               </w:t>
    </w:r>
    <w:r w:rsidRPr="0005201B">
      <w:rPr>
        <w:sz w:val="16"/>
        <w:szCs w:val="16"/>
      </w:rPr>
      <w:t xml:space="preserve">  </w:t>
    </w:r>
    <w:bookmarkEnd w:id="0"/>
    <w:r>
      <w:rPr>
        <w:sz w:val="16"/>
        <w:szCs w:val="16"/>
      </w:rPr>
      <w:tab/>
    </w:r>
    <w:r>
      <w:rPr>
        <w:sz w:val="16"/>
        <w:szCs w:val="16"/>
      </w:rPr>
      <w:tab/>
    </w:r>
    <w:r>
      <w:rPr>
        <w:sz w:val="16"/>
        <w:szCs w:val="16"/>
      </w:rPr>
      <w:tab/>
    </w:r>
    <w:r w:rsidRPr="0005201B">
      <w:rPr>
        <w:b/>
        <w:sz w:val="16"/>
        <w:szCs w:val="16"/>
      </w:rPr>
      <w:t>form HUD-50075-</w:t>
    </w:r>
    <w:r>
      <w:rPr>
        <w:b/>
        <w:sz w:val="16"/>
        <w:szCs w:val="16"/>
      </w:rPr>
      <w:t>HCV</w:t>
    </w:r>
    <w:r w:rsidRPr="0005201B">
      <w:rPr>
        <w:sz w:val="16"/>
        <w:szCs w:val="16"/>
      </w:rPr>
      <w:t xml:space="preserve"> (</w:t>
    </w:r>
    <w:r>
      <w:rPr>
        <w:sz w:val="16"/>
        <w:szCs w:val="16"/>
      </w:rPr>
      <w:t>12/2014</w:t>
    </w:r>
    <w:r w:rsidRPr="0005201B">
      <w:rPr>
        <w:sz w:val="16"/>
        <w:szCs w:val="16"/>
      </w:rPr>
      <w:t>)</w:t>
    </w:r>
    <w:r w:rsidRPr="0005201B">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0F16" w14:textId="5EE6F154" w:rsidR="00C457B2" w:rsidRDefault="00C457B2" w:rsidP="00CD19B6">
    <w:pPr>
      <w:pStyle w:val="Footer"/>
      <w:ind w:right="360"/>
      <w:jc w:val="center"/>
      <w:rPr>
        <w:sz w:val="16"/>
        <w:szCs w:val="16"/>
      </w:rPr>
    </w:pPr>
    <w:r w:rsidRPr="0005201B">
      <w:rPr>
        <w:sz w:val="16"/>
        <w:szCs w:val="16"/>
      </w:rPr>
      <w:t>(</w:t>
    </w:r>
    <w:r>
      <w:rPr>
        <w:sz w:val="16"/>
        <w:szCs w:val="16"/>
      </w:rPr>
      <w:t>12/2014</w:t>
    </w:r>
    <w:r w:rsidRPr="0005201B">
      <w:rPr>
        <w:sz w:val="16"/>
        <w:szCs w:val="16"/>
      </w:rPr>
      <w:t>)</w:t>
    </w:r>
    <w:r w:rsidRPr="009B727F">
      <w:rPr>
        <w:sz w:val="16"/>
        <w:szCs w:val="16"/>
      </w:rPr>
      <w:ptab w:relativeTo="margin" w:alignment="center" w:leader="none"/>
    </w:r>
    <w:r w:rsidRPr="0005201B">
      <w:rPr>
        <w:sz w:val="16"/>
        <w:szCs w:val="16"/>
      </w:rPr>
      <w:t xml:space="preserve">Page </w:t>
    </w:r>
    <w:r w:rsidRPr="0005201B">
      <w:rPr>
        <w:b/>
        <w:sz w:val="16"/>
        <w:szCs w:val="16"/>
      </w:rPr>
      <w:fldChar w:fldCharType="begin"/>
    </w:r>
    <w:r w:rsidRPr="0005201B">
      <w:rPr>
        <w:b/>
        <w:sz w:val="16"/>
        <w:szCs w:val="16"/>
      </w:rPr>
      <w:instrText xml:space="preserve"> PAGE </w:instrText>
    </w:r>
    <w:r w:rsidRPr="0005201B">
      <w:rPr>
        <w:b/>
        <w:sz w:val="16"/>
        <w:szCs w:val="16"/>
      </w:rPr>
      <w:fldChar w:fldCharType="separate"/>
    </w:r>
    <w:r>
      <w:rPr>
        <w:b/>
        <w:noProof/>
        <w:sz w:val="16"/>
        <w:szCs w:val="16"/>
      </w:rPr>
      <w:t>8</w:t>
    </w:r>
    <w:r w:rsidRPr="0005201B">
      <w:rPr>
        <w:b/>
        <w:sz w:val="16"/>
        <w:szCs w:val="16"/>
      </w:rPr>
      <w:fldChar w:fldCharType="end"/>
    </w:r>
    <w:r w:rsidRPr="0005201B">
      <w:rPr>
        <w:sz w:val="16"/>
        <w:szCs w:val="16"/>
      </w:rPr>
      <w:t xml:space="preserve"> of </w:t>
    </w:r>
    <w:r w:rsidRPr="0005201B">
      <w:rPr>
        <w:b/>
        <w:sz w:val="16"/>
        <w:szCs w:val="16"/>
      </w:rPr>
      <w:fldChar w:fldCharType="begin"/>
    </w:r>
    <w:r w:rsidRPr="0005201B">
      <w:rPr>
        <w:b/>
        <w:sz w:val="16"/>
        <w:szCs w:val="16"/>
      </w:rPr>
      <w:instrText xml:space="preserve"> NUMPAGES  </w:instrText>
    </w:r>
    <w:r w:rsidRPr="0005201B">
      <w:rPr>
        <w:b/>
        <w:sz w:val="16"/>
        <w:szCs w:val="16"/>
      </w:rPr>
      <w:fldChar w:fldCharType="separate"/>
    </w:r>
    <w:r>
      <w:rPr>
        <w:b/>
        <w:noProof/>
        <w:sz w:val="16"/>
        <w:szCs w:val="16"/>
      </w:rPr>
      <w:t>11</w:t>
    </w:r>
    <w:r w:rsidRPr="0005201B">
      <w:rPr>
        <w:b/>
        <w:sz w:val="16"/>
        <w:szCs w:val="16"/>
      </w:rPr>
      <w:fldChar w:fldCharType="end"/>
    </w:r>
    <w:r>
      <w:rPr>
        <w:sz w:val="16"/>
        <w:szCs w:val="16"/>
      </w:rPr>
      <w:t xml:space="preserve">               </w:t>
    </w:r>
    <w:r w:rsidRPr="0005201B">
      <w:rPr>
        <w:sz w:val="16"/>
        <w:szCs w:val="16"/>
      </w:rPr>
      <w:t xml:space="preserve">  </w:t>
    </w:r>
    <w:r w:rsidRPr="009B727F">
      <w:rPr>
        <w:sz w:val="16"/>
        <w:szCs w:val="16"/>
      </w:rPr>
      <w:ptab w:relativeTo="margin" w:alignment="right" w:leader="none"/>
    </w:r>
    <w:r w:rsidRPr="0005201B">
      <w:rPr>
        <w:b/>
        <w:sz w:val="16"/>
        <w:szCs w:val="16"/>
      </w:rPr>
      <w:t>form HUD-50075-</w:t>
    </w:r>
    <w:r>
      <w:rPr>
        <w:b/>
        <w:sz w:val="16"/>
        <w:szCs w:val="16"/>
      </w:rPr>
      <w:t>HCV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59C2" w14:textId="77777777" w:rsidR="00CA26FD" w:rsidRDefault="00CA26FD" w:rsidP="00F84598">
      <w:r>
        <w:separator/>
      </w:r>
    </w:p>
  </w:footnote>
  <w:footnote w:type="continuationSeparator" w:id="0">
    <w:p w14:paraId="1486B789" w14:textId="77777777" w:rsidR="00CA26FD" w:rsidRDefault="00CA26FD" w:rsidP="00F8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A713" w14:textId="5CBC22F5" w:rsidR="00C457B2" w:rsidRDefault="00C457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67C66D0" w14:textId="77777777" w:rsidR="00C457B2" w:rsidRDefault="00C45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A675" w14:textId="3895EF90" w:rsidR="00C457B2" w:rsidRPr="001374E6" w:rsidRDefault="00C457B2">
    <w:pPr>
      <w:pStyle w:val="Header"/>
      <w:rPr>
        <w:sz w:val="18"/>
        <w:szCs w:val="18"/>
        <w:lang w:val="es-ES"/>
      </w:rPr>
    </w:pPr>
    <w:r w:rsidRPr="001374E6">
      <w:rPr>
        <w:sz w:val="18"/>
        <w:szCs w:val="18"/>
        <w:lang w:val="es-ES"/>
      </w:rPr>
      <w:t xml:space="preserve">                                                       </w:t>
    </w:r>
  </w:p>
  <w:p w14:paraId="170E8FFA" w14:textId="77777777" w:rsidR="00C457B2" w:rsidRPr="001374E6" w:rsidRDefault="00C457B2">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245" w14:textId="4C6BC046" w:rsidR="00C457B2" w:rsidRDefault="00C457B2" w:rsidP="00F57BD0"/>
  <w:tbl>
    <w:tblPr>
      <w:tblW w:w="10260" w:type="dxa"/>
      <w:tblInd w:w="-342" w:type="dxa"/>
      <w:tblLayout w:type="fixed"/>
      <w:tblLook w:val="0000" w:firstRow="0" w:lastRow="0" w:firstColumn="0" w:lastColumn="0" w:noHBand="0" w:noVBand="0"/>
    </w:tblPr>
    <w:tblGrid>
      <w:gridCol w:w="3240"/>
      <w:gridCol w:w="4950"/>
      <w:gridCol w:w="2070"/>
    </w:tblGrid>
    <w:tr w:rsidR="00C457B2" w14:paraId="7EB156CF" w14:textId="77777777" w:rsidTr="005321B0">
      <w:trPr>
        <w:trHeight w:val="690"/>
      </w:trPr>
      <w:tc>
        <w:tcPr>
          <w:tcW w:w="3240" w:type="dxa"/>
          <w:tcBorders>
            <w:top w:val="single" w:sz="12" w:space="0" w:color="auto"/>
            <w:left w:val="single" w:sz="12" w:space="0" w:color="auto"/>
            <w:bottom w:val="single" w:sz="4" w:space="0" w:color="auto"/>
            <w:right w:val="single" w:sz="12" w:space="0" w:color="auto"/>
          </w:tcBorders>
        </w:tcPr>
        <w:p w14:paraId="38A6F447" w14:textId="77777777" w:rsidR="00C457B2" w:rsidRDefault="00C457B2" w:rsidP="005321B0">
          <w:pPr>
            <w:pStyle w:val="Footer"/>
            <w:rPr>
              <w:b/>
              <w:sz w:val="32"/>
              <w:szCs w:val="32"/>
            </w:rPr>
          </w:pPr>
          <w:r>
            <w:rPr>
              <w:b/>
              <w:sz w:val="32"/>
              <w:szCs w:val="32"/>
            </w:rPr>
            <w:t>Streamlined Annual</w:t>
          </w:r>
        </w:p>
        <w:p w14:paraId="77F61F02" w14:textId="77777777" w:rsidR="00C457B2" w:rsidRDefault="00C457B2" w:rsidP="004B1942">
          <w:pPr>
            <w:pStyle w:val="Footer"/>
            <w:rPr>
              <w:b/>
              <w:sz w:val="32"/>
              <w:szCs w:val="32"/>
            </w:rPr>
          </w:pPr>
          <w:r>
            <w:rPr>
              <w:b/>
              <w:sz w:val="32"/>
              <w:szCs w:val="32"/>
            </w:rPr>
            <w:t>PHA Plan</w:t>
          </w:r>
        </w:p>
        <w:p w14:paraId="38107A0D" w14:textId="77777777" w:rsidR="00C457B2" w:rsidRPr="00E436F8" w:rsidRDefault="00C457B2" w:rsidP="00647B5B">
          <w:pPr>
            <w:pStyle w:val="Footer"/>
            <w:rPr>
              <w:b/>
              <w:i/>
              <w:sz w:val="32"/>
              <w:szCs w:val="32"/>
            </w:rPr>
          </w:pPr>
          <w:r>
            <w:rPr>
              <w:b/>
              <w:i/>
              <w:sz w:val="32"/>
              <w:szCs w:val="32"/>
            </w:rPr>
            <w:t>(</w:t>
          </w:r>
          <w:r w:rsidRPr="00E436F8">
            <w:rPr>
              <w:b/>
              <w:i/>
              <w:sz w:val="32"/>
              <w:szCs w:val="32"/>
            </w:rPr>
            <w:t>HCV Only PHAs</w:t>
          </w:r>
          <w:r>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6B2714F8" w14:textId="77777777" w:rsidR="00C457B2" w:rsidRPr="00611E36" w:rsidRDefault="00C457B2" w:rsidP="00532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555C5C89" w14:textId="76ECAC13" w:rsidR="00C457B2" w:rsidRDefault="00C457B2" w:rsidP="005321B0">
          <w:pPr>
            <w:pStyle w:val="Footer"/>
            <w:rPr>
              <w:b/>
              <w:bCs/>
            </w:rPr>
          </w:pPr>
          <w:r w:rsidRPr="00611E36">
            <w:rPr>
              <w:rFonts w:ascii="Times" w:hAnsi="Times"/>
              <w:b/>
              <w:bCs/>
              <w:sz w:val="20"/>
              <w:szCs w:val="20"/>
            </w:rPr>
            <w:t>Office of Public and Indian Housing</w:t>
          </w:r>
          <w:r>
            <w:rPr>
              <w:rFonts w:ascii="Times" w:hAnsi="Times"/>
              <w:b/>
              <w:bCs/>
              <w:sz w:val="20"/>
              <w:szCs w:val="20"/>
            </w:rPr>
            <w:t xml:space="preserve"> (HUD)</w:t>
          </w:r>
        </w:p>
      </w:tc>
      <w:tc>
        <w:tcPr>
          <w:tcW w:w="2070" w:type="dxa"/>
          <w:tcBorders>
            <w:top w:val="single" w:sz="12" w:space="0" w:color="auto"/>
            <w:left w:val="single" w:sz="12" w:space="0" w:color="auto"/>
            <w:bottom w:val="single" w:sz="4" w:space="0" w:color="auto"/>
            <w:right w:val="single" w:sz="12" w:space="0" w:color="auto"/>
          </w:tcBorders>
        </w:tcPr>
        <w:p w14:paraId="5356EA15" w14:textId="77777777" w:rsidR="00C457B2" w:rsidRPr="00611E36" w:rsidRDefault="00C457B2" w:rsidP="005321B0">
          <w:pPr>
            <w:pStyle w:val="Footer"/>
            <w:ind w:right="-324"/>
            <w:rPr>
              <w:b/>
              <w:bCs/>
              <w:sz w:val="20"/>
              <w:szCs w:val="20"/>
            </w:rPr>
          </w:pPr>
          <w:r w:rsidRPr="00611E36">
            <w:rPr>
              <w:b/>
              <w:bCs/>
              <w:sz w:val="20"/>
              <w:szCs w:val="20"/>
            </w:rPr>
            <w:t xml:space="preserve">OMB No. </w:t>
          </w:r>
          <w:r>
            <w:rPr>
              <w:b/>
              <w:bCs/>
              <w:sz w:val="20"/>
              <w:szCs w:val="20"/>
            </w:rPr>
            <w:t>2577-0226</w:t>
          </w:r>
        </w:p>
        <w:p w14:paraId="485EFA33" w14:textId="77777777" w:rsidR="00C457B2" w:rsidRPr="005D1505" w:rsidRDefault="00C457B2" w:rsidP="00D26DFE">
          <w:pPr>
            <w:pStyle w:val="Footer"/>
            <w:rPr>
              <w:b/>
              <w:bCs/>
            </w:rPr>
          </w:pPr>
          <w:r w:rsidRPr="00611E36">
            <w:rPr>
              <w:b/>
              <w:bCs/>
              <w:sz w:val="20"/>
              <w:szCs w:val="20"/>
            </w:rPr>
            <w:t xml:space="preserve">Expires </w:t>
          </w:r>
          <w:r>
            <w:rPr>
              <w:b/>
              <w:bCs/>
              <w:sz w:val="20"/>
              <w:szCs w:val="20"/>
            </w:rPr>
            <w:t>02/29/2016</w:t>
          </w:r>
          <w:r w:rsidRPr="005D1505">
            <w:rPr>
              <w:b/>
              <w:bCs/>
              <w:sz w:val="22"/>
              <w:szCs w:val="22"/>
            </w:rPr>
            <w:t xml:space="preserve"> </w:t>
          </w:r>
        </w:p>
      </w:tc>
    </w:tr>
  </w:tbl>
  <w:p w14:paraId="745C2CB2" w14:textId="77777777" w:rsidR="00C457B2" w:rsidRDefault="00C457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B5DF" w14:textId="04677795" w:rsidR="00C457B2" w:rsidRDefault="00C457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D3C5" w14:textId="10634E99" w:rsidR="00C457B2" w:rsidRPr="00812690" w:rsidRDefault="00C457B2" w:rsidP="008126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214C" w14:textId="6B1449FE" w:rsidR="00C457B2" w:rsidRDefault="00C45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B90"/>
    <w:multiLevelType w:val="hybridMultilevel"/>
    <w:tmpl w:val="32D6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3306B"/>
    <w:multiLevelType w:val="hybridMultilevel"/>
    <w:tmpl w:val="4B485F74"/>
    <w:lvl w:ilvl="0" w:tplc="4A9A8BF2">
      <w:start w:val="1"/>
      <w:numFmt w:val="lowerLetter"/>
      <w:lvlText w:val="(%1)"/>
      <w:lvlJc w:val="left"/>
      <w:pPr>
        <w:ind w:left="-565" w:hanging="360"/>
      </w:pPr>
      <w:rPr>
        <w:rFonts w:hint="default"/>
      </w:rPr>
    </w:lvl>
    <w:lvl w:ilvl="1" w:tplc="04090019" w:tentative="1">
      <w:start w:val="1"/>
      <w:numFmt w:val="lowerLetter"/>
      <w:lvlText w:val="%2."/>
      <w:lvlJc w:val="left"/>
      <w:pPr>
        <w:ind w:left="155" w:hanging="360"/>
      </w:pPr>
    </w:lvl>
    <w:lvl w:ilvl="2" w:tplc="0409001B" w:tentative="1">
      <w:start w:val="1"/>
      <w:numFmt w:val="lowerRoman"/>
      <w:lvlText w:val="%3."/>
      <w:lvlJc w:val="right"/>
      <w:pPr>
        <w:ind w:left="875" w:hanging="180"/>
      </w:pPr>
    </w:lvl>
    <w:lvl w:ilvl="3" w:tplc="0409000F" w:tentative="1">
      <w:start w:val="1"/>
      <w:numFmt w:val="decimal"/>
      <w:lvlText w:val="%4."/>
      <w:lvlJc w:val="left"/>
      <w:pPr>
        <w:ind w:left="1595" w:hanging="360"/>
      </w:pPr>
    </w:lvl>
    <w:lvl w:ilvl="4" w:tplc="04090019" w:tentative="1">
      <w:start w:val="1"/>
      <w:numFmt w:val="lowerLetter"/>
      <w:lvlText w:val="%5."/>
      <w:lvlJc w:val="left"/>
      <w:pPr>
        <w:ind w:left="2315" w:hanging="360"/>
      </w:pPr>
    </w:lvl>
    <w:lvl w:ilvl="5" w:tplc="0409001B" w:tentative="1">
      <w:start w:val="1"/>
      <w:numFmt w:val="lowerRoman"/>
      <w:lvlText w:val="%6."/>
      <w:lvlJc w:val="right"/>
      <w:pPr>
        <w:ind w:left="3035" w:hanging="180"/>
      </w:pPr>
    </w:lvl>
    <w:lvl w:ilvl="6" w:tplc="0409000F" w:tentative="1">
      <w:start w:val="1"/>
      <w:numFmt w:val="decimal"/>
      <w:lvlText w:val="%7."/>
      <w:lvlJc w:val="left"/>
      <w:pPr>
        <w:ind w:left="3755" w:hanging="360"/>
      </w:pPr>
    </w:lvl>
    <w:lvl w:ilvl="7" w:tplc="04090019" w:tentative="1">
      <w:start w:val="1"/>
      <w:numFmt w:val="lowerLetter"/>
      <w:lvlText w:val="%8."/>
      <w:lvlJc w:val="left"/>
      <w:pPr>
        <w:ind w:left="4475" w:hanging="360"/>
      </w:pPr>
    </w:lvl>
    <w:lvl w:ilvl="8" w:tplc="0409001B" w:tentative="1">
      <w:start w:val="1"/>
      <w:numFmt w:val="lowerRoman"/>
      <w:lvlText w:val="%9."/>
      <w:lvlJc w:val="right"/>
      <w:pPr>
        <w:ind w:left="5195" w:hanging="180"/>
      </w:pPr>
    </w:lvl>
  </w:abstractNum>
  <w:abstractNum w:abstractNumId="2" w15:restartNumberingAfterBreak="0">
    <w:nsid w:val="0C874E0D"/>
    <w:multiLevelType w:val="hybridMultilevel"/>
    <w:tmpl w:val="32CC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F5923"/>
    <w:multiLevelType w:val="hybridMultilevel"/>
    <w:tmpl w:val="8F90F5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CE69A0"/>
    <w:multiLevelType w:val="hybridMultilevel"/>
    <w:tmpl w:val="FC968FEC"/>
    <w:lvl w:ilvl="0" w:tplc="7F1CB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34D17"/>
    <w:multiLevelType w:val="hybridMultilevel"/>
    <w:tmpl w:val="590A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6391C"/>
    <w:multiLevelType w:val="hybridMultilevel"/>
    <w:tmpl w:val="5BC0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52FC3"/>
    <w:multiLevelType w:val="hybridMultilevel"/>
    <w:tmpl w:val="1BDE99C6"/>
    <w:lvl w:ilvl="0" w:tplc="0409000B">
      <w:start w:val="2"/>
      <w:numFmt w:val="bullet"/>
      <w:lvlText w:val=""/>
      <w:lvlJc w:val="left"/>
      <w:pPr>
        <w:ind w:left="720" w:hanging="360"/>
      </w:pPr>
      <w:rPr>
        <w:rFonts w:ascii="Wingdings" w:eastAsia="Times New Roman" w:hAnsi="Wingdings"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861B1"/>
    <w:multiLevelType w:val="hybridMultilevel"/>
    <w:tmpl w:val="CFD2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F64381"/>
    <w:multiLevelType w:val="hybridMultilevel"/>
    <w:tmpl w:val="4C84ED1E"/>
    <w:lvl w:ilvl="0" w:tplc="80D61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9363F"/>
    <w:multiLevelType w:val="hybridMultilevel"/>
    <w:tmpl w:val="910CDE12"/>
    <w:lvl w:ilvl="0" w:tplc="DD245A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54B0F"/>
    <w:multiLevelType w:val="hybridMultilevel"/>
    <w:tmpl w:val="6E0C3DF8"/>
    <w:lvl w:ilvl="0" w:tplc="08AAB1C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C7B87"/>
    <w:multiLevelType w:val="hybridMultilevel"/>
    <w:tmpl w:val="5B904042"/>
    <w:lvl w:ilvl="0" w:tplc="08AAB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52301"/>
    <w:multiLevelType w:val="hybridMultilevel"/>
    <w:tmpl w:val="4B14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3120D"/>
    <w:multiLevelType w:val="hybridMultilevel"/>
    <w:tmpl w:val="5E2082E2"/>
    <w:lvl w:ilvl="0" w:tplc="790AF1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86D96"/>
    <w:multiLevelType w:val="hybridMultilevel"/>
    <w:tmpl w:val="872E5804"/>
    <w:lvl w:ilvl="0" w:tplc="F1389EB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F07B6"/>
    <w:multiLevelType w:val="hybridMultilevel"/>
    <w:tmpl w:val="B00E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473D4"/>
    <w:multiLevelType w:val="hybridMultilevel"/>
    <w:tmpl w:val="A17C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71A11"/>
    <w:multiLevelType w:val="hybridMultilevel"/>
    <w:tmpl w:val="0A6295E2"/>
    <w:lvl w:ilvl="0" w:tplc="3AA2E0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A7E71"/>
    <w:multiLevelType w:val="hybridMultilevel"/>
    <w:tmpl w:val="31722BB2"/>
    <w:lvl w:ilvl="0" w:tplc="08AAB1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63850"/>
    <w:multiLevelType w:val="hybridMultilevel"/>
    <w:tmpl w:val="254AD3DC"/>
    <w:lvl w:ilvl="0" w:tplc="08AAB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52C90"/>
    <w:multiLevelType w:val="hybridMultilevel"/>
    <w:tmpl w:val="656A0F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55103E"/>
    <w:multiLevelType w:val="hybridMultilevel"/>
    <w:tmpl w:val="A954AB68"/>
    <w:lvl w:ilvl="0" w:tplc="04090001">
      <w:start w:val="1"/>
      <w:numFmt w:val="bullet"/>
      <w:lvlText w:val=""/>
      <w:lvlJc w:val="left"/>
      <w:pPr>
        <w:ind w:left="2005" w:hanging="360"/>
      </w:pPr>
      <w:rPr>
        <w:rFonts w:ascii="Symbol" w:hAnsi="Symbol" w:hint="default"/>
      </w:rPr>
    </w:lvl>
    <w:lvl w:ilvl="1" w:tplc="04090003" w:tentative="1">
      <w:start w:val="1"/>
      <w:numFmt w:val="bullet"/>
      <w:lvlText w:val="o"/>
      <w:lvlJc w:val="left"/>
      <w:pPr>
        <w:ind w:left="2725" w:hanging="360"/>
      </w:pPr>
      <w:rPr>
        <w:rFonts w:ascii="Courier New" w:hAnsi="Courier New" w:cs="Courier New" w:hint="default"/>
      </w:rPr>
    </w:lvl>
    <w:lvl w:ilvl="2" w:tplc="04090005" w:tentative="1">
      <w:start w:val="1"/>
      <w:numFmt w:val="bullet"/>
      <w:lvlText w:val=""/>
      <w:lvlJc w:val="left"/>
      <w:pPr>
        <w:ind w:left="3445" w:hanging="360"/>
      </w:pPr>
      <w:rPr>
        <w:rFonts w:ascii="Wingdings" w:hAnsi="Wingdings" w:hint="default"/>
      </w:rPr>
    </w:lvl>
    <w:lvl w:ilvl="3" w:tplc="04090001" w:tentative="1">
      <w:start w:val="1"/>
      <w:numFmt w:val="bullet"/>
      <w:lvlText w:val=""/>
      <w:lvlJc w:val="left"/>
      <w:pPr>
        <w:ind w:left="4165" w:hanging="360"/>
      </w:pPr>
      <w:rPr>
        <w:rFonts w:ascii="Symbol" w:hAnsi="Symbol" w:hint="default"/>
      </w:rPr>
    </w:lvl>
    <w:lvl w:ilvl="4" w:tplc="04090003" w:tentative="1">
      <w:start w:val="1"/>
      <w:numFmt w:val="bullet"/>
      <w:lvlText w:val="o"/>
      <w:lvlJc w:val="left"/>
      <w:pPr>
        <w:ind w:left="4885" w:hanging="360"/>
      </w:pPr>
      <w:rPr>
        <w:rFonts w:ascii="Courier New" w:hAnsi="Courier New" w:cs="Courier New" w:hint="default"/>
      </w:rPr>
    </w:lvl>
    <w:lvl w:ilvl="5" w:tplc="04090005" w:tentative="1">
      <w:start w:val="1"/>
      <w:numFmt w:val="bullet"/>
      <w:lvlText w:val=""/>
      <w:lvlJc w:val="left"/>
      <w:pPr>
        <w:ind w:left="5605" w:hanging="360"/>
      </w:pPr>
      <w:rPr>
        <w:rFonts w:ascii="Wingdings" w:hAnsi="Wingdings" w:hint="default"/>
      </w:rPr>
    </w:lvl>
    <w:lvl w:ilvl="6" w:tplc="04090001" w:tentative="1">
      <w:start w:val="1"/>
      <w:numFmt w:val="bullet"/>
      <w:lvlText w:val=""/>
      <w:lvlJc w:val="left"/>
      <w:pPr>
        <w:ind w:left="6325" w:hanging="360"/>
      </w:pPr>
      <w:rPr>
        <w:rFonts w:ascii="Symbol" w:hAnsi="Symbol" w:hint="default"/>
      </w:rPr>
    </w:lvl>
    <w:lvl w:ilvl="7" w:tplc="04090003" w:tentative="1">
      <w:start w:val="1"/>
      <w:numFmt w:val="bullet"/>
      <w:lvlText w:val="o"/>
      <w:lvlJc w:val="left"/>
      <w:pPr>
        <w:ind w:left="7045" w:hanging="360"/>
      </w:pPr>
      <w:rPr>
        <w:rFonts w:ascii="Courier New" w:hAnsi="Courier New" w:cs="Courier New" w:hint="default"/>
      </w:rPr>
    </w:lvl>
    <w:lvl w:ilvl="8" w:tplc="04090005" w:tentative="1">
      <w:start w:val="1"/>
      <w:numFmt w:val="bullet"/>
      <w:lvlText w:val=""/>
      <w:lvlJc w:val="left"/>
      <w:pPr>
        <w:ind w:left="7765" w:hanging="360"/>
      </w:pPr>
      <w:rPr>
        <w:rFonts w:ascii="Wingdings" w:hAnsi="Wingdings" w:hint="default"/>
      </w:rPr>
    </w:lvl>
  </w:abstractNum>
  <w:abstractNum w:abstractNumId="24" w15:restartNumberingAfterBreak="0">
    <w:nsid w:val="5B9B0123"/>
    <w:multiLevelType w:val="hybridMultilevel"/>
    <w:tmpl w:val="ADE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A1D82"/>
    <w:multiLevelType w:val="hybridMultilevel"/>
    <w:tmpl w:val="8A34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C1A72"/>
    <w:multiLevelType w:val="hybridMultilevel"/>
    <w:tmpl w:val="B4303552"/>
    <w:lvl w:ilvl="0" w:tplc="10E6B43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D106D"/>
    <w:multiLevelType w:val="hybridMultilevel"/>
    <w:tmpl w:val="8472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77614"/>
    <w:multiLevelType w:val="hybridMultilevel"/>
    <w:tmpl w:val="0DDAD746"/>
    <w:lvl w:ilvl="0" w:tplc="14704E0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A6936"/>
    <w:multiLevelType w:val="hybridMultilevel"/>
    <w:tmpl w:val="0B123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F4FB7"/>
    <w:multiLevelType w:val="hybridMultilevel"/>
    <w:tmpl w:val="CFFC9412"/>
    <w:lvl w:ilvl="0" w:tplc="37925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169AF"/>
    <w:multiLevelType w:val="hybridMultilevel"/>
    <w:tmpl w:val="C068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73AD9"/>
    <w:multiLevelType w:val="hybridMultilevel"/>
    <w:tmpl w:val="C0D08954"/>
    <w:lvl w:ilvl="0" w:tplc="E346A0FA">
      <w:start w:val="1"/>
      <w:numFmt w:val="bullet"/>
      <w:lvlText w:val=""/>
      <w:lvlJc w:val="left"/>
      <w:pPr>
        <w:ind w:left="720" w:hanging="360"/>
      </w:pPr>
      <w:rPr>
        <w:rFonts w:ascii="Symbol" w:hAnsi="Symbol" w:hint="default"/>
        <w:sz w:val="16"/>
        <w:szCs w:val="16"/>
      </w:rPr>
    </w:lvl>
    <w:lvl w:ilvl="1" w:tplc="B1EE89D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82CEE"/>
    <w:multiLevelType w:val="hybridMultilevel"/>
    <w:tmpl w:val="969E948C"/>
    <w:lvl w:ilvl="0" w:tplc="EA6CC2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A54A8"/>
    <w:multiLevelType w:val="hybridMultilevel"/>
    <w:tmpl w:val="796A6766"/>
    <w:lvl w:ilvl="0" w:tplc="7F1CB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71E52"/>
    <w:multiLevelType w:val="hybridMultilevel"/>
    <w:tmpl w:val="1F24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112967"/>
    <w:multiLevelType w:val="hybridMultilevel"/>
    <w:tmpl w:val="D3CCDC70"/>
    <w:lvl w:ilvl="0" w:tplc="2FD8E49C">
      <w:start w:val="1"/>
      <w:numFmt w:val="decimal"/>
      <w:lvlText w:val="(%1)"/>
      <w:lvlJc w:val="left"/>
      <w:pPr>
        <w:ind w:left="360" w:hanging="360"/>
      </w:pPr>
      <w:rPr>
        <w:rFonts w:ascii="Times New Roman" w:eastAsia="Times New Roman" w:hAnsi="Times New Roman" w:cs="Times New Roman" w:hint="default"/>
        <w:b w:val="0"/>
        <w:i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46258A"/>
    <w:multiLevelType w:val="hybridMultilevel"/>
    <w:tmpl w:val="9A48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3"/>
  </w:num>
  <w:num w:numId="4">
    <w:abstractNumId w:val="16"/>
  </w:num>
  <w:num w:numId="5">
    <w:abstractNumId w:val="28"/>
  </w:num>
  <w:num w:numId="6">
    <w:abstractNumId w:val="26"/>
  </w:num>
  <w:num w:numId="7">
    <w:abstractNumId w:val="19"/>
  </w:num>
  <w:num w:numId="8">
    <w:abstractNumId w:val="15"/>
  </w:num>
  <w:num w:numId="9">
    <w:abstractNumId w:val="12"/>
  </w:num>
  <w:num w:numId="10">
    <w:abstractNumId w:val="13"/>
  </w:num>
  <w:num w:numId="11">
    <w:abstractNumId w:val="21"/>
  </w:num>
  <w:num w:numId="12">
    <w:abstractNumId w:val="11"/>
  </w:num>
  <w:num w:numId="13">
    <w:abstractNumId w:val="20"/>
  </w:num>
  <w:num w:numId="14">
    <w:abstractNumId w:val="30"/>
  </w:num>
  <w:num w:numId="15">
    <w:abstractNumId w:val="10"/>
  </w:num>
  <w:num w:numId="16">
    <w:abstractNumId w:val="4"/>
  </w:num>
  <w:num w:numId="17">
    <w:abstractNumId w:val="34"/>
  </w:num>
  <w:num w:numId="18">
    <w:abstractNumId w:val="37"/>
  </w:num>
  <w:num w:numId="19">
    <w:abstractNumId w:val="36"/>
  </w:num>
  <w:num w:numId="20">
    <w:abstractNumId w:val="29"/>
  </w:num>
  <w:num w:numId="21">
    <w:abstractNumId w:val="2"/>
  </w:num>
  <w:num w:numId="22">
    <w:abstractNumId w:val="18"/>
  </w:num>
  <w:num w:numId="23">
    <w:abstractNumId w:val="7"/>
  </w:num>
  <w:num w:numId="24">
    <w:abstractNumId w:val="27"/>
  </w:num>
  <w:num w:numId="25">
    <w:abstractNumId w:val="35"/>
  </w:num>
  <w:num w:numId="26">
    <w:abstractNumId w:val="8"/>
  </w:num>
  <w:num w:numId="27">
    <w:abstractNumId w:val="32"/>
  </w:num>
  <w:num w:numId="28">
    <w:abstractNumId w:val="31"/>
  </w:num>
  <w:num w:numId="29">
    <w:abstractNumId w:val="22"/>
  </w:num>
  <w:num w:numId="30">
    <w:abstractNumId w:val="38"/>
  </w:num>
  <w:num w:numId="31">
    <w:abstractNumId w:val="24"/>
  </w:num>
  <w:num w:numId="32">
    <w:abstractNumId w:val="23"/>
  </w:num>
  <w:num w:numId="33">
    <w:abstractNumId w:val="14"/>
  </w:num>
  <w:num w:numId="34">
    <w:abstractNumId w:val="17"/>
  </w:num>
  <w:num w:numId="35">
    <w:abstractNumId w:val="25"/>
  </w:num>
  <w:num w:numId="36">
    <w:abstractNumId w:val="3"/>
  </w:num>
  <w:num w:numId="37">
    <w:abstractNumId w:val="6"/>
  </w:num>
  <w:num w:numId="38">
    <w:abstractNumId w:val="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28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98"/>
    <w:rsid w:val="00000723"/>
    <w:rsid w:val="00006846"/>
    <w:rsid w:val="00035157"/>
    <w:rsid w:val="00037AED"/>
    <w:rsid w:val="00043959"/>
    <w:rsid w:val="00046008"/>
    <w:rsid w:val="00050AEC"/>
    <w:rsid w:val="0005201B"/>
    <w:rsid w:val="00055F55"/>
    <w:rsid w:val="0006778E"/>
    <w:rsid w:val="000729F9"/>
    <w:rsid w:val="000737EF"/>
    <w:rsid w:val="00075659"/>
    <w:rsid w:val="00083BDF"/>
    <w:rsid w:val="000914C5"/>
    <w:rsid w:val="0009668A"/>
    <w:rsid w:val="00096F1B"/>
    <w:rsid w:val="000A0B7F"/>
    <w:rsid w:val="000A1602"/>
    <w:rsid w:val="000A6EB0"/>
    <w:rsid w:val="000B3C08"/>
    <w:rsid w:val="000B7FDE"/>
    <w:rsid w:val="000E3A2B"/>
    <w:rsid w:val="000F30EB"/>
    <w:rsid w:val="000F68E6"/>
    <w:rsid w:val="000F6E23"/>
    <w:rsid w:val="00102671"/>
    <w:rsid w:val="001061AC"/>
    <w:rsid w:val="00106BA3"/>
    <w:rsid w:val="00115DEA"/>
    <w:rsid w:val="001348C0"/>
    <w:rsid w:val="001374E6"/>
    <w:rsid w:val="00141ED4"/>
    <w:rsid w:val="00145844"/>
    <w:rsid w:val="00146613"/>
    <w:rsid w:val="001519A3"/>
    <w:rsid w:val="00155CDA"/>
    <w:rsid w:val="0018003D"/>
    <w:rsid w:val="0018244F"/>
    <w:rsid w:val="0018302D"/>
    <w:rsid w:val="00193AD9"/>
    <w:rsid w:val="00193F66"/>
    <w:rsid w:val="00195FFE"/>
    <w:rsid w:val="001B11AC"/>
    <w:rsid w:val="001C42E5"/>
    <w:rsid w:val="001D08ED"/>
    <w:rsid w:val="001D2D10"/>
    <w:rsid w:val="001D55AE"/>
    <w:rsid w:val="001D7255"/>
    <w:rsid w:val="001E26CB"/>
    <w:rsid w:val="001F1BF9"/>
    <w:rsid w:val="001F253E"/>
    <w:rsid w:val="001F2EC9"/>
    <w:rsid w:val="001F31BE"/>
    <w:rsid w:val="002009D2"/>
    <w:rsid w:val="00204305"/>
    <w:rsid w:val="00207AED"/>
    <w:rsid w:val="00213DF1"/>
    <w:rsid w:val="00214C4E"/>
    <w:rsid w:val="00216282"/>
    <w:rsid w:val="00216A70"/>
    <w:rsid w:val="00216BC6"/>
    <w:rsid w:val="0023174F"/>
    <w:rsid w:val="00233E05"/>
    <w:rsid w:val="00242021"/>
    <w:rsid w:val="002423DA"/>
    <w:rsid w:val="00244DE2"/>
    <w:rsid w:val="002515CB"/>
    <w:rsid w:val="0027655E"/>
    <w:rsid w:val="00291173"/>
    <w:rsid w:val="0029673C"/>
    <w:rsid w:val="002A79D1"/>
    <w:rsid w:val="002B5760"/>
    <w:rsid w:val="002C0963"/>
    <w:rsid w:val="002C1EDE"/>
    <w:rsid w:val="002C74FA"/>
    <w:rsid w:val="002D4DF9"/>
    <w:rsid w:val="002E1CEF"/>
    <w:rsid w:val="002E2655"/>
    <w:rsid w:val="002E4DD0"/>
    <w:rsid w:val="00301174"/>
    <w:rsid w:val="00304226"/>
    <w:rsid w:val="00306560"/>
    <w:rsid w:val="00311437"/>
    <w:rsid w:val="00316193"/>
    <w:rsid w:val="003263D7"/>
    <w:rsid w:val="00336A60"/>
    <w:rsid w:val="00337A43"/>
    <w:rsid w:val="00362A81"/>
    <w:rsid w:val="00375C15"/>
    <w:rsid w:val="00387DC1"/>
    <w:rsid w:val="0039117F"/>
    <w:rsid w:val="00391459"/>
    <w:rsid w:val="00394C38"/>
    <w:rsid w:val="003A3D28"/>
    <w:rsid w:val="003A4380"/>
    <w:rsid w:val="003B25F0"/>
    <w:rsid w:val="003B493E"/>
    <w:rsid w:val="003C2EB6"/>
    <w:rsid w:val="003C3D1D"/>
    <w:rsid w:val="003C4582"/>
    <w:rsid w:val="003C6528"/>
    <w:rsid w:val="003D629C"/>
    <w:rsid w:val="003E1BC0"/>
    <w:rsid w:val="003E457B"/>
    <w:rsid w:val="003F21CB"/>
    <w:rsid w:val="003F289E"/>
    <w:rsid w:val="003F3F5B"/>
    <w:rsid w:val="003F6AE8"/>
    <w:rsid w:val="00401EB3"/>
    <w:rsid w:val="00401F7D"/>
    <w:rsid w:val="00405BC1"/>
    <w:rsid w:val="00412DA5"/>
    <w:rsid w:val="004203BD"/>
    <w:rsid w:val="00426C18"/>
    <w:rsid w:val="004365B9"/>
    <w:rsid w:val="004409A1"/>
    <w:rsid w:val="00441B90"/>
    <w:rsid w:val="004451AB"/>
    <w:rsid w:val="00450E3A"/>
    <w:rsid w:val="00451CC5"/>
    <w:rsid w:val="00461B23"/>
    <w:rsid w:val="0046359C"/>
    <w:rsid w:val="00465003"/>
    <w:rsid w:val="00477B28"/>
    <w:rsid w:val="00481DD5"/>
    <w:rsid w:val="00493CA4"/>
    <w:rsid w:val="004962B2"/>
    <w:rsid w:val="004A1BC7"/>
    <w:rsid w:val="004A5830"/>
    <w:rsid w:val="004B1942"/>
    <w:rsid w:val="004B51E1"/>
    <w:rsid w:val="004C0755"/>
    <w:rsid w:val="004C3A5A"/>
    <w:rsid w:val="004C3ABE"/>
    <w:rsid w:val="004C51CB"/>
    <w:rsid w:val="004C6E8D"/>
    <w:rsid w:val="004E3412"/>
    <w:rsid w:val="004F0DC7"/>
    <w:rsid w:val="00510FA8"/>
    <w:rsid w:val="00513241"/>
    <w:rsid w:val="0052197E"/>
    <w:rsid w:val="0052536B"/>
    <w:rsid w:val="0052702F"/>
    <w:rsid w:val="00527C8E"/>
    <w:rsid w:val="005321B0"/>
    <w:rsid w:val="00532FBB"/>
    <w:rsid w:val="005345A5"/>
    <w:rsid w:val="00535076"/>
    <w:rsid w:val="005367E9"/>
    <w:rsid w:val="00552CF5"/>
    <w:rsid w:val="00554463"/>
    <w:rsid w:val="00561FD8"/>
    <w:rsid w:val="00565892"/>
    <w:rsid w:val="005674C8"/>
    <w:rsid w:val="005716AA"/>
    <w:rsid w:val="00572A81"/>
    <w:rsid w:val="0057549F"/>
    <w:rsid w:val="00584863"/>
    <w:rsid w:val="00584A64"/>
    <w:rsid w:val="005A202A"/>
    <w:rsid w:val="005A5D21"/>
    <w:rsid w:val="005A699E"/>
    <w:rsid w:val="005B3983"/>
    <w:rsid w:val="005D0509"/>
    <w:rsid w:val="005D2BB6"/>
    <w:rsid w:val="005D6DCB"/>
    <w:rsid w:val="005D7BF5"/>
    <w:rsid w:val="005E26F5"/>
    <w:rsid w:val="005E2A01"/>
    <w:rsid w:val="005F5B5E"/>
    <w:rsid w:val="00605547"/>
    <w:rsid w:val="006113A0"/>
    <w:rsid w:val="006175FE"/>
    <w:rsid w:val="006200AE"/>
    <w:rsid w:val="00640A80"/>
    <w:rsid w:val="00641BC0"/>
    <w:rsid w:val="00642CEF"/>
    <w:rsid w:val="00647B5B"/>
    <w:rsid w:val="00653141"/>
    <w:rsid w:val="00657B2E"/>
    <w:rsid w:val="00665EBD"/>
    <w:rsid w:val="00676223"/>
    <w:rsid w:val="00680FAF"/>
    <w:rsid w:val="00684111"/>
    <w:rsid w:val="00686639"/>
    <w:rsid w:val="00687AEF"/>
    <w:rsid w:val="00692A34"/>
    <w:rsid w:val="00695487"/>
    <w:rsid w:val="006967FD"/>
    <w:rsid w:val="006A1BE8"/>
    <w:rsid w:val="006A1DCC"/>
    <w:rsid w:val="006B00B7"/>
    <w:rsid w:val="006B4EEF"/>
    <w:rsid w:val="006C2181"/>
    <w:rsid w:val="006C6C04"/>
    <w:rsid w:val="006D304F"/>
    <w:rsid w:val="006D471D"/>
    <w:rsid w:val="006E2227"/>
    <w:rsid w:val="006E6A8D"/>
    <w:rsid w:val="006F3622"/>
    <w:rsid w:val="007102F7"/>
    <w:rsid w:val="007135A1"/>
    <w:rsid w:val="00717B31"/>
    <w:rsid w:val="007327FA"/>
    <w:rsid w:val="00742321"/>
    <w:rsid w:val="0075056E"/>
    <w:rsid w:val="007552B9"/>
    <w:rsid w:val="0076368C"/>
    <w:rsid w:val="007638D1"/>
    <w:rsid w:val="0076448E"/>
    <w:rsid w:val="007809A6"/>
    <w:rsid w:val="00786528"/>
    <w:rsid w:val="00790DE4"/>
    <w:rsid w:val="007924B5"/>
    <w:rsid w:val="00793C63"/>
    <w:rsid w:val="00796403"/>
    <w:rsid w:val="007A18E1"/>
    <w:rsid w:val="007A285E"/>
    <w:rsid w:val="007A5900"/>
    <w:rsid w:val="007B137C"/>
    <w:rsid w:val="007B3362"/>
    <w:rsid w:val="007B3F24"/>
    <w:rsid w:val="007B7D46"/>
    <w:rsid w:val="007C24D4"/>
    <w:rsid w:val="007C6E05"/>
    <w:rsid w:val="007D2F47"/>
    <w:rsid w:val="00805711"/>
    <w:rsid w:val="00812690"/>
    <w:rsid w:val="008135B9"/>
    <w:rsid w:val="00813C4F"/>
    <w:rsid w:val="00820C9C"/>
    <w:rsid w:val="008241D7"/>
    <w:rsid w:val="008353C0"/>
    <w:rsid w:val="00846E56"/>
    <w:rsid w:val="00864047"/>
    <w:rsid w:val="00880827"/>
    <w:rsid w:val="00881156"/>
    <w:rsid w:val="0088320A"/>
    <w:rsid w:val="00885ED8"/>
    <w:rsid w:val="00893545"/>
    <w:rsid w:val="00896C60"/>
    <w:rsid w:val="008974F3"/>
    <w:rsid w:val="008A25A8"/>
    <w:rsid w:val="008A4835"/>
    <w:rsid w:val="008B1726"/>
    <w:rsid w:val="008C0697"/>
    <w:rsid w:val="008C378B"/>
    <w:rsid w:val="008C5773"/>
    <w:rsid w:val="008C61A4"/>
    <w:rsid w:val="008D4CE4"/>
    <w:rsid w:val="008E6BF1"/>
    <w:rsid w:val="008E7426"/>
    <w:rsid w:val="008F12F9"/>
    <w:rsid w:val="008F361B"/>
    <w:rsid w:val="008F4511"/>
    <w:rsid w:val="008F6AC1"/>
    <w:rsid w:val="00904EDC"/>
    <w:rsid w:val="0090513C"/>
    <w:rsid w:val="00914E6C"/>
    <w:rsid w:val="0092046B"/>
    <w:rsid w:val="00924C41"/>
    <w:rsid w:val="00932C0B"/>
    <w:rsid w:val="009408C2"/>
    <w:rsid w:val="00947F12"/>
    <w:rsid w:val="00950A83"/>
    <w:rsid w:val="009553EC"/>
    <w:rsid w:val="00980414"/>
    <w:rsid w:val="00982762"/>
    <w:rsid w:val="00982B54"/>
    <w:rsid w:val="00990728"/>
    <w:rsid w:val="009938D4"/>
    <w:rsid w:val="009A39FA"/>
    <w:rsid w:val="009A481B"/>
    <w:rsid w:val="009A4FDA"/>
    <w:rsid w:val="009A71E4"/>
    <w:rsid w:val="009B727F"/>
    <w:rsid w:val="009C2ED0"/>
    <w:rsid w:val="009D169F"/>
    <w:rsid w:val="009D456C"/>
    <w:rsid w:val="009D4B16"/>
    <w:rsid w:val="009E6122"/>
    <w:rsid w:val="009F7CEB"/>
    <w:rsid w:val="00A005C1"/>
    <w:rsid w:val="00A06E19"/>
    <w:rsid w:val="00A119F9"/>
    <w:rsid w:val="00A12A5B"/>
    <w:rsid w:val="00A13E27"/>
    <w:rsid w:val="00A14C10"/>
    <w:rsid w:val="00A1665C"/>
    <w:rsid w:val="00A23A4A"/>
    <w:rsid w:val="00A416B0"/>
    <w:rsid w:val="00A505BB"/>
    <w:rsid w:val="00A51C39"/>
    <w:rsid w:val="00A55293"/>
    <w:rsid w:val="00A624D8"/>
    <w:rsid w:val="00A62C6A"/>
    <w:rsid w:val="00A62F02"/>
    <w:rsid w:val="00A64E12"/>
    <w:rsid w:val="00A669B8"/>
    <w:rsid w:val="00A7786D"/>
    <w:rsid w:val="00A9471E"/>
    <w:rsid w:val="00A9486C"/>
    <w:rsid w:val="00AA03C3"/>
    <w:rsid w:val="00AA7BB7"/>
    <w:rsid w:val="00AB061B"/>
    <w:rsid w:val="00AB24EF"/>
    <w:rsid w:val="00AB2A10"/>
    <w:rsid w:val="00AC78B8"/>
    <w:rsid w:val="00AD003C"/>
    <w:rsid w:val="00AD4555"/>
    <w:rsid w:val="00B03925"/>
    <w:rsid w:val="00B0631C"/>
    <w:rsid w:val="00B06FBB"/>
    <w:rsid w:val="00B24B25"/>
    <w:rsid w:val="00B24C50"/>
    <w:rsid w:val="00B27C7E"/>
    <w:rsid w:val="00B3706C"/>
    <w:rsid w:val="00B37B5B"/>
    <w:rsid w:val="00B455AA"/>
    <w:rsid w:val="00B457E7"/>
    <w:rsid w:val="00B46AA2"/>
    <w:rsid w:val="00B5573E"/>
    <w:rsid w:val="00B60F31"/>
    <w:rsid w:val="00B733FC"/>
    <w:rsid w:val="00B7750E"/>
    <w:rsid w:val="00B77920"/>
    <w:rsid w:val="00B83273"/>
    <w:rsid w:val="00B93C04"/>
    <w:rsid w:val="00B95426"/>
    <w:rsid w:val="00BA45C8"/>
    <w:rsid w:val="00BA4AC1"/>
    <w:rsid w:val="00BC6487"/>
    <w:rsid w:val="00BD2367"/>
    <w:rsid w:val="00BD371A"/>
    <w:rsid w:val="00BE2189"/>
    <w:rsid w:val="00BE25FC"/>
    <w:rsid w:val="00BE2DC2"/>
    <w:rsid w:val="00BE6D17"/>
    <w:rsid w:val="00BE6E80"/>
    <w:rsid w:val="00BF5071"/>
    <w:rsid w:val="00C03D22"/>
    <w:rsid w:val="00C1351E"/>
    <w:rsid w:val="00C1464E"/>
    <w:rsid w:val="00C204EC"/>
    <w:rsid w:val="00C34E43"/>
    <w:rsid w:val="00C4475B"/>
    <w:rsid w:val="00C44C24"/>
    <w:rsid w:val="00C457B2"/>
    <w:rsid w:val="00C47DDA"/>
    <w:rsid w:val="00C5659C"/>
    <w:rsid w:val="00C57FC3"/>
    <w:rsid w:val="00C6198F"/>
    <w:rsid w:val="00C64778"/>
    <w:rsid w:val="00C65E55"/>
    <w:rsid w:val="00C665FA"/>
    <w:rsid w:val="00C80462"/>
    <w:rsid w:val="00C970B8"/>
    <w:rsid w:val="00CA26FD"/>
    <w:rsid w:val="00CA4558"/>
    <w:rsid w:val="00CA5743"/>
    <w:rsid w:val="00CB0B4D"/>
    <w:rsid w:val="00CB1C3E"/>
    <w:rsid w:val="00CB45BE"/>
    <w:rsid w:val="00CB5A76"/>
    <w:rsid w:val="00CC04E0"/>
    <w:rsid w:val="00CC1B49"/>
    <w:rsid w:val="00CC2F41"/>
    <w:rsid w:val="00CC57F9"/>
    <w:rsid w:val="00CD19B6"/>
    <w:rsid w:val="00CD2A99"/>
    <w:rsid w:val="00CD6B93"/>
    <w:rsid w:val="00CE04D8"/>
    <w:rsid w:val="00CE382D"/>
    <w:rsid w:val="00CE6069"/>
    <w:rsid w:val="00CF137C"/>
    <w:rsid w:val="00CF7055"/>
    <w:rsid w:val="00D02A95"/>
    <w:rsid w:val="00D03710"/>
    <w:rsid w:val="00D046CD"/>
    <w:rsid w:val="00D12BA8"/>
    <w:rsid w:val="00D231A4"/>
    <w:rsid w:val="00D252A7"/>
    <w:rsid w:val="00D26DFE"/>
    <w:rsid w:val="00D27ED4"/>
    <w:rsid w:val="00D37F03"/>
    <w:rsid w:val="00D447D7"/>
    <w:rsid w:val="00D44F0B"/>
    <w:rsid w:val="00D55300"/>
    <w:rsid w:val="00D60982"/>
    <w:rsid w:val="00D65A6B"/>
    <w:rsid w:val="00D66D17"/>
    <w:rsid w:val="00D73974"/>
    <w:rsid w:val="00D814D5"/>
    <w:rsid w:val="00D870FB"/>
    <w:rsid w:val="00D91075"/>
    <w:rsid w:val="00D9578B"/>
    <w:rsid w:val="00DA09EB"/>
    <w:rsid w:val="00DA57D5"/>
    <w:rsid w:val="00DB411B"/>
    <w:rsid w:val="00DC038E"/>
    <w:rsid w:val="00DE01E8"/>
    <w:rsid w:val="00DE27BA"/>
    <w:rsid w:val="00DF689F"/>
    <w:rsid w:val="00E01F6B"/>
    <w:rsid w:val="00E11E3F"/>
    <w:rsid w:val="00E309D3"/>
    <w:rsid w:val="00E312CF"/>
    <w:rsid w:val="00E35578"/>
    <w:rsid w:val="00E36228"/>
    <w:rsid w:val="00E405CF"/>
    <w:rsid w:val="00E436F8"/>
    <w:rsid w:val="00E43C66"/>
    <w:rsid w:val="00E44899"/>
    <w:rsid w:val="00E6002E"/>
    <w:rsid w:val="00E676D9"/>
    <w:rsid w:val="00E72DEB"/>
    <w:rsid w:val="00E87249"/>
    <w:rsid w:val="00E97C4D"/>
    <w:rsid w:val="00EA15A9"/>
    <w:rsid w:val="00EA20F2"/>
    <w:rsid w:val="00EB4780"/>
    <w:rsid w:val="00EB5499"/>
    <w:rsid w:val="00EC2F74"/>
    <w:rsid w:val="00EC4E11"/>
    <w:rsid w:val="00ED3C49"/>
    <w:rsid w:val="00EF23FC"/>
    <w:rsid w:val="00EF3A66"/>
    <w:rsid w:val="00EF42D0"/>
    <w:rsid w:val="00F122BF"/>
    <w:rsid w:val="00F15E31"/>
    <w:rsid w:val="00F22E5E"/>
    <w:rsid w:val="00F26BF5"/>
    <w:rsid w:val="00F44473"/>
    <w:rsid w:val="00F56085"/>
    <w:rsid w:val="00F57BD0"/>
    <w:rsid w:val="00F61BB5"/>
    <w:rsid w:val="00F817DC"/>
    <w:rsid w:val="00F84043"/>
    <w:rsid w:val="00F84598"/>
    <w:rsid w:val="00F91C62"/>
    <w:rsid w:val="00FA0C5F"/>
    <w:rsid w:val="00FA4110"/>
    <w:rsid w:val="00FD50F1"/>
    <w:rsid w:val="00FD6CCE"/>
    <w:rsid w:val="00FE121C"/>
    <w:rsid w:val="00FF4AF4"/>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D643E"/>
  <w15:docId w15:val="{4F93E180-8891-4E60-B24D-A4CAABBA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8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4598"/>
    <w:pPr>
      <w:tabs>
        <w:tab w:val="center" w:pos="4680"/>
        <w:tab w:val="right" w:pos="9360"/>
      </w:tabs>
    </w:pPr>
  </w:style>
  <w:style w:type="character" w:customStyle="1" w:styleId="HeaderChar">
    <w:name w:val="Header Char"/>
    <w:basedOn w:val="DefaultParagraphFont"/>
    <w:link w:val="Header"/>
    <w:rsid w:val="00F84598"/>
  </w:style>
  <w:style w:type="paragraph" w:styleId="Footer">
    <w:name w:val="footer"/>
    <w:basedOn w:val="Normal"/>
    <w:link w:val="FooterChar"/>
    <w:uiPriority w:val="99"/>
    <w:unhideWhenUsed/>
    <w:rsid w:val="00F84598"/>
    <w:pPr>
      <w:tabs>
        <w:tab w:val="center" w:pos="4680"/>
        <w:tab w:val="right" w:pos="9360"/>
      </w:tabs>
    </w:pPr>
  </w:style>
  <w:style w:type="character" w:customStyle="1" w:styleId="FooterChar">
    <w:name w:val="Footer Char"/>
    <w:basedOn w:val="DefaultParagraphFont"/>
    <w:link w:val="Footer"/>
    <w:uiPriority w:val="99"/>
    <w:rsid w:val="00F84598"/>
  </w:style>
  <w:style w:type="paragraph" w:styleId="HTMLPreformatted">
    <w:name w:val="HTML Preformatted"/>
    <w:basedOn w:val="Normal"/>
    <w:link w:val="HTMLPreformattedChar"/>
    <w:rsid w:val="00F8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84598"/>
    <w:rPr>
      <w:rFonts w:ascii="Courier New" w:eastAsia="Courier New" w:hAnsi="Courier New" w:cs="Courier New"/>
      <w:sz w:val="20"/>
      <w:szCs w:val="20"/>
    </w:rPr>
  </w:style>
  <w:style w:type="character" w:styleId="PageNumber">
    <w:name w:val="page number"/>
    <w:basedOn w:val="DefaultParagraphFont"/>
    <w:rsid w:val="00F84598"/>
  </w:style>
  <w:style w:type="paragraph" w:styleId="BodyText">
    <w:name w:val="Body Text"/>
    <w:basedOn w:val="Normal"/>
    <w:link w:val="BodyTextChar"/>
    <w:rsid w:val="00F84598"/>
    <w:pPr>
      <w:jc w:val="center"/>
    </w:pPr>
    <w:rPr>
      <w:sz w:val="28"/>
    </w:rPr>
  </w:style>
  <w:style w:type="character" w:customStyle="1" w:styleId="BodyTextChar">
    <w:name w:val="Body Text Char"/>
    <w:basedOn w:val="DefaultParagraphFont"/>
    <w:link w:val="BodyText"/>
    <w:rsid w:val="00F84598"/>
    <w:rPr>
      <w:rFonts w:ascii="Times New Roman" w:eastAsia="Times New Roman" w:hAnsi="Times New Roman" w:cs="Times New Roman"/>
      <w:sz w:val="28"/>
      <w:szCs w:val="24"/>
    </w:rPr>
  </w:style>
  <w:style w:type="character" w:styleId="Hyperlink">
    <w:name w:val="Hyperlink"/>
    <w:basedOn w:val="DefaultParagraphFont"/>
    <w:rsid w:val="00F84598"/>
    <w:rPr>
      <w:color w:val="0000FF"/>
      <w:u w:val="single"/>
    </w:rPr>
  </w:style>
  <w:style w:type="character" w:customStyle="1" w:styleId="ptext-3">
    <w:name w:val="ptext-3"/>
    <w:basedOn w:val="DefaultParagraphFont"/>
    <w:rsid w:val="00F84598"/>
    <w:rPr>
      <w:b w:val="0"/>
      <w:bCs w:val="0"/>
      <w:sz w:val="20"/>
      <w:szCs w:val="20"/>
    </w:rPr>
  </w:style>
  <w:style w:type="paragraph" w:styleId="ListParagraph">
    <w:name w:val="List Paragraph"/>
    <w:basedOn w:val="Normal"/>
    <w:uiPriority w:val="34"/>
    <w:qFormat/>
    <w:rsid w:val="00D046CD"/>
    <w:pPr>
      <w:ind w:left="720"/>
      <w:contextualSpacing/>
    </w:pPr>
  </w:style>
  <w:style w:type="character" w:styleId="CommentReference">
    <w:name w:val="annotation reference"/>
    <w:basedOn w:val="DefaultParagraphFont"/>
    <w:rsid w:val="00216BC6"/>
    <w:rPr>
      <w:sz w:val="16"/>
      <w:szCs w:val="16"/>
    </w:rPr>
  </w:style>
  <w:style w:type="paragraph" w:styleId="CommentText">
    <w:name w:val="annotation text"/>
    <w:basedOn w:val="Normal"/>
    <w:link w:val="CommentTextChar"/>
    <w:rsid w:val="00216BC6"/>
    <w:rPr>
      <w:sz w:val="20"/>
      <w:szCs w:val="20"/>
    </w:rPr>
  </w:style>
  <w:style w:type="character" w:customStyle="1" w:styleId="CommentTextChar">
    <w:name w:val="Comment Text Char"/>
    <w:basedOn w:val="DefaultParagraphFont"/>
    <w:link w:val="CommentText"/>
    <w:rsid w:val="00216B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6BC6"/>
    <w:rPr>
      <w:rFonts w:ascii="Tahoma" w:hAnsi="Tahoma" w:cs="Tahoma"/>
      <w:sz w:val="16"/>
      <w:szCs w:val="16"/>
    </w:rPr>
  </w:style>
  <w:style w:type="character" w:customStyle="1" w:styleId="BalloonTextChar">
    <w:name w:val="Balloon Text Char"/>
    <w:basedOn w:val="DefaultParagraphFont"/>
    <w:link w:val="BalloonText"/>
    <w:uiPriority w:val="99"/>
    <w:semiHidden/>
    <w:rsid w:val="00216BC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02671"/>
    <w:rPr>
      <w:color w:val="800080"/>
      <w:u w:val="single"/>
    </w:rPr>
  </w:style>
  <w:style w:type="paragraph" w:styleId="CommentSubject">
    <w:name w:val="annotation subject"/>
    <w:basedOn w:val="CommentText"/>
    <w:next w:val="CommentText"/>
    <w:link w:val="CommentSubjectChar"/>
    <w:uiPriority w:val="99"/>
    <w:semiHidden/>
    <w:unhideWhenUsed/>
    <w:rsid w:val="007B7D46"/>
    <w:rPr>
      <w:b/>
      <w:bCs/>
    </w:rPr>
  </w:style>
  <w:style w:type="character" w:customStyle="1" w:styleId="CommentSubjectChar">
    <w:name w:val="Comment Subject Char"/>
    <w:basedOn w:val="CommentTextChar"/>
    <w:link w:val="CommentSubject"/>
    <w:uiPriority w:val="99"/>
    <w:semiHidden/>
    <w:rsid w:val="007B7D46"/>
    <w:rPr>
      <w:rFonts w:ascii="Times New Roman" w:eastAsia="Times New Roman" w:hAnsi="Times New Roman" w:cs="Times New Roman"/>
      <w:b/>
      <w:bCs/>
      <w:sz w:val="20"/>
      <w:szCs w:val="20"/>
    </w:rPr>
  </w:style>
  <w:style w:type="paragraph" w:styleId="Revision">
    <w:name w:val="Revision"/>
    <w:hidden/>
    <w:uiPriority w:val="99"/>
    <w:semiHidden/>
    <w:rsid w:val="007B7D46"/>
    <w:rPr>
      <w:rFonts w:ascii="Times New Roman" w:eastAsia="Times New Roman" w:hAnsi="Times New Roman"/>
      <w:sz w:val="24"/>
      <w:szCs w:val="24"/>
    </w:rPr>
  </w:style>
  <w:style w:type="paragraph" w:styleId="NormalWeb">
    <w:name w:val="Normal (Web)"/>
    <w:basedOn w:val="Normal"/>
    <w:uiPriority w:val="99"/>
    <w:rsid w:val="00932C0B"/>
    <w:pPr>
      <w:spacing w:before="100" w:beforeAutospacing="1" w:after="100" w:afterAutospacing="1"/>
    </w:pPr>
  </w:style>
  <w:style w:type="character" w:customStyle="1" w:styleId="enum">
    <w:name w:val="enum"/>
    <w:basedOn w:val="DefaultParagraphFont"/>
    <w:rsid w:val="00932C0B"/>
    <w:rPr>
      <w:b/>
      <w:bCs/>
      <w:sz w:val="20"/>
      <w:szCs w:val="20"/>
    </w:rPr>
  </w:style>
  <w:style w:type="table" w:customStyle="1" w:styleId="TableGrid1">
    <w:name w:val="Table Grid1"/>
    <w:basedOn w:val="TableNormal"/>
    <w:next w:val="TableGrid"/>
    <w:uiPriority w:val="39"/>
    <w:rsid w:val="0000072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unhideWhenUsed/>
    <w:rsid w:val="00000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448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8A483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A7BB7"/>
    <w:rPr>
      <w:color w:val="605E5C"/>
      <w:shd w:val="clear" w:color="auto" w:fill="E1DFDD"/>
    </w:rPr>
  </w:style>
  <w:style w:type="paragraph" w:customStyle="1" w:styleId="xxmsonormal">
    <w:name w:val="x_xmsonormal"/>
    <w:basedOn w:val="Normal"/>
    <w:rsid w:val="003B49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6738">
      <w:bodyDiv w:val="1"/>
      <w:marLeft w:val="0"/>
      <w:marRight w:val="0"/>
      <w:marTop w:val="0"/>
      <w:marBottom w:val="0"/>
      <w:divBdr>
        <w:top w:val="none" w:sz="0" w:space="0" w:color="auto"/>
        <w:left w:val="none" w:sz="0" w:space="0" w:color="auto"/>
        <w:bottom w:val="none" w:sz="0" w:space="0" w:color="auto"/>
        <w:right w:val="none" w:sz="0" w:space="0" w:color="auto"/>
      </w:divBdr>
    </w:div>
    <w:div w:id="688718186">
      <w:bodyDiv w:val="1"/>
      <w:marLeft w:val="0"/>
      <w:marRight w:val="0"/>
      <w:marTop w:val="0"/>
      <w:marBottom w:val="0"/>
      <w:divBdr>
        <w:top w:val="none" w:sz="0" w:space="0" w:color="auto"/>
        <w:left w:val="none" w:sz="0" w:space="0" w:color="auto"/>
        <w:bottom w:val="none" w:sz="0" w:space="0" w:color="auto"/>
        <w:right w:val="none" w:sz="0" w:space="0" w:color="auto"/>
      </w:divBdr>
    </w:div>
    <w:div w:id="1493594869">
      <w:bodyDiv w:val="1"/>
      <w:marLeft w:val="0"/>
      <w:marRight w:val="0"/>
      <w:marTop w:val="0"/>
      <w:marBottom w:val="0"/>
      <w:divBdr>
        <w:top w:val="none" w:sz="0" w:space="0" w:color="auto"/>
        <w:left w:val="none" w:sz="0" w:space="0" w:color="auto"/>
        <w:bottom w:val="none" w:sz="0" w:space="0" w:color="auto"/>
        <w:right w:val="none" w:sz="0" w:space="0" w:color="auto"/>
      </w:divBdr>
    </w:div>
    <w:div w:id="16386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1.xml"/><Relationship Id="rId26" Type="http://schemas.openxmlformats.org/officeDocument/2006/relationships/hyperlink" Target="http://ecfr.gpoaccess.gov/cgi/t/text/text-idx?c=ecfr&amp;sid=13734845220744370804c20da2294a03&amp;rgn=div5&amp;view=text&amp;node=24:4.0.3.1.3&amp;idno=24" TargetMode="External"/><Relationship Id="rId39" Type="http://schemas.openxmlformats.org/officeDocument/2006/relationships/hyperlink" Target="http://ecfr.gpoaccess.gov/cgi/t/text/text-idx?c=ecfr&amp;sid=c84b8750d7c9fcd46c0c7546aeb860cf&amp;rgn=div5&amp;view=text&amp;node=24:4.0.3.1.3&amp;idno=24" TargetMode="External"/><Relationship Id="rId21" Type="http://schemas.openxmlformats.org/officeDocument/2006/relationships/hyperlink" Target="http://www.hud.gov/offices/adm/hudclips/forms/files/50077.pdf" TargetMode="External"/><Relationship Id="rId34" Type="http://schemas.openxmlformats.org/officeDocument/2006/relationships/hyperlink" Target="http://ecfr.gpoaccess.gov/cgi/t/text/text-idx?c=ecfr&amp;sid=b44bf19bef93dd31287608d2c687e271&amp;rgn=div5&amp;view=text&amp;node=24:4.0.3.1.3&amp;idno=24" TargetMode="External"/><Relationship Id="rId42" Type="http://schemas.openxmlformats.org/officeDocument/2006/relationships/hyperlink" Target="http://ecfr.gpoaccess.gov/cgi/t/text/text-idx?c=ecfr&amp;sid=13734845220744370804c20da2294a03&amp;rgn=div5&amp;view=text&amp;node=24:4.0.3.1.3&amp;idno=24" TargetMode="External"/><Relationship Id="rId47" Type="http://schemas.openxmlformats.org/officeDocument/2006/relationships/hyperlink" Target="http://ecfr.gpoaccess.gov/cgi/t/text/text-idx?c=ecfr&amp;sid=f41eb312b1425d2a95a2478fde61e11f&amp;rgn=div5&amp;view=text&amp;node=24:4.0.3.1.3&amp;idno=24" TargetMode="Externa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itedWayALICE.org" TargetMode="External"/><Relationship Id="rId29" Type="http://schemas.openxmlformats.org/officeDocument/2006/relationships/hyperlink" Target="http://ecfr.gpoaccess.gov/cgi/t/text/text-idx?c=ecfr&amp;sid=b44bf19bef93dd31287608d2c687e271&amp;rgn=div5&amp;view=text&amp;node=24:4.0.3.1.3&amp;idno=24" TargetMode="External"/><Relationship Id="rId11" Type="http://schemas.openxmlformats.org/officeDocument/2006/relationships/footer" Target="footer2.xml"/><Relationship Id="rId24" Type="http://schemas.openxmlformats.org/officeDocument/2006/relationships/hyperlink" Target="http://ecfr.gpoaccess.gov/cgi/t/text/text-idx?c=ecfr&amp;sid=cc31cf1c3a2b84ba4ead75d35d258f67&amp;rgn=div5&amp;view=text&amp;node=24:4.0.3.1.10&amp;idno=24" TargetMode="External"/><Relationship Id="rId32" Type="http://schemas.openxmlformats.org/officeDocument/2006/relationships/hyperlink" Target="http://ecfr.gpoaccess.gov/cgi/t/text/text-idx?c=ecfr&amp;sid=b44bf19bef93dd31287608d2c687e271&amp;rgn=div5&amp;view=text&amp;node=24:4.0.3.1.3&amp;idno=24" TargetMode="External"/><Relationship Id="rId37" Type="http://schemas.openxmlformats.org/officeDocument/2006/relationships/hyperlink" Target="http://portal.hud.gov/hudportal/HUD?src=/program_offices/administration/hudclips/notices/pih" TargetMode="External"/><Relationship Id="rId40" Type="http://schemas.openxmlformats.org/officeDocument/2006/relationships/hyperlink" Target="http://ecfr.gpoaccess.gov/cgi/t/text/text-idx?c=ecfr&amp;sid=c84b8750d7c9fcd46c0c7546aeb860cf&amp;rgn=div5&amp;view=text&amp;node=24:4.0.3.1.3&amp;idno=24" TargetMode="External"/><Relationship Id="rId45" Type="http://schemas.openxmlformats.org/officeDocument/2006/relationships/hyperlink" Target="http://ecfr.gpoaccess.gov/cgi/t/text/text-idx?c=ecfr&amp;sid=663ef5e048922c731853f513acbdfa81&amp;rgn=div5&amp;view=text&amp;node=24:4.0.3.1.3&amp;idno=24"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hyperlink" Target="http://ecfr.gpoaccess.gov/cgi/t/text/text-idx?c=ecfr&amp;sid=b44bf19bef93dd31287608d2c687e271&amp;rgn=div5&amp;view=text&amp;node=24:4.0.3.1.3&amp;idno=24" TargetMode="External"/><Relationship Id="rId44" Type="http://schemas.openxmlformats.org/officeDocument/2006/relationships/hyperlink" Target="http://ecfr.gpoaccess.gov/cgi/t/text/text-idx?c=ecfr&amp;sid=c84b8750d7c9fcd46c0c7546aeb860cf&amp;rgn=div5&amp;view=text&amp;node=24:4.0.3.1.3&amp;idno=2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ome.treasury.gov/policy-issues/coronavirus/assistance-for-state-local-and-tribal-governments/emergency-rental-assistance-program" TargetMode="External"/><Relationship Id="rId22" Type="http://schemas.openxmlformats.org/officeDocument/2006/relationships/hyperlink" Target="http://www.hud.gov/offices/adm/hudclips/forms/files/50077sl.doc" TargetMode="External"/><Relationship Id="rId27" Type="http://schemas.openxmlformats.org/officeDocument/2006/relationships/hyperlink" Target="http://ecfr.gpoaccess.gov/cgi/t/text/text-idx?c=ecfr&amp;sid=13734845220744370804c20da2294a03&amp;rgn=div5&amp;view=text&amp;node=24:4.0.3.1.3&amp;idno=24" TargetMode="External"/><Relationship Id="rId30" Type="http://schemas.openxmlformats.org/officeDocument/2006/relationships/hyperlink" Target="http://ecfr.gpoaccess.gov/cgi/t/text/text-idx?c=ecfr&amp;sid=b44bf19bef93dd31287608d2c687e271&amp;rgn=div5&amp;view=text&amp;node=24:4.0.3.1.3&amp;idno=24" TargetMode="External"/><Relationship Id="rId35" Type="http://schemas.openxmlformats.org/officeDocument/2006/relationships/hyperlink" Target="http://ecfr.gpoaccess.gov/cgi/t/text/text-idx?c=ecfr&amp;sid=13734845220744370804c20da2294a03&amp;rgn=div5&amp;view=text&amp;node=24:4.0.3.1.3&amp;idno=24" TargetMode="External"/><Relationship Id="rId43" Type="http://schemas.openxmlformats.org/officeDocument/2006/relationships/hyperlink" Target="http://ecfr.gpoaccess.gov/cgi/t/text/text-idx?c=ecfr&amp;sid=929855241bbc0873ac4be47579a4d2bf&amp;rgn=div5&amp;view=text&amp;node=24:4.0.3.1.3&amp;idno=24" TargetMode="External"/><Relationship Id="rId48" Type="http://schemas.openxmlformats.org/officeDocument/2006/relationships/header" Target="header4.xml"/><Relationship Id="rId8" Type="http://schemas.openxmlformats.org/officeDocument/2006/relationships/header" Target="header1.xm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nlihc.org/sites/default/files/oor/2021/Out-of-Reach_2021.pdf" TargetMode="External"/><Relationship Id="rId25" Type="http://schemas.openxmlformats.org/officeDocument/2006/relationships/hyperlink" Target="http://ecfr.gpoaccess.gov/cgi/t/text/text-idx?c=ecfr&amp;sid=c84b8750d7c9fcd46c0c7546aeb860cf&amp;rgn=div5&amp;view=text&amp;node=24:4.0.3.1.3&amp;idno=24" TargetMode="External"/><Relationship Id="rId33" Type="http://schemas.openxmlformats.org/officeDocument/2006/relationships/hyperlink" Target="http://ecfr.gpoaccess.gov/cgi/t/text/text-idx?c=ecfr&amp;sid=b44bf19bef93dd31287608d2c687e271&amp;rgn=div5&amp;view=text&amp;node=24:4.0.3.1.3&amp;idno=24" TargetMode="External"/><Relationship Id="rId38" Type="http://schemas.openxmlformats.org/officeDocument/2006/relationships/hyperlink" Target="http://ecfr.gpoaccess.gov/cgi/t/text/text-idx?c=ecfr&amp;sid=13734845220744370804c20da2294a03&amp;rgn=div5&amp;view=text&amp;node=24:4.0.3.1.3&amp;idno=24" TargetMode="External"/><Relationship Id="rId46" Type="http://schemas.openxmlformats.org/officeDocument/2006/relationships/hyperlink" Target="http://ecfr.gpoaccess.gov/cgi/t/text/text-idx?c=ecfr&amp;sid=13734845220744370804c20da2294a03&amp;rgn=div5&amp;view=text&amp;node=24:4.0.3.1.3&amp;idno=24" TargetMode="External"/><Relationship Id="rId20" Type="http://schemas.openxmlformats.org/officeDocument/2006/relationships/image" Target="media/image1.emf"/><Relationship Id="rId41" Type="http://schemas.openxmlformats.org/officeDocument/2006/relationships/hyperlink" Target="http://ecfr.gpoaccess.gov/cgi/t/text/text-idx?c=ecfr&amp;sid=13734845220744370804c20da2294a03&amp;rgn=div5&amp;view=text&amp;node=24:4.0.3.1.3&amp;idno=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hcd.maryland.gov/Documents/Other%20Publications/Report.pdf" TargetMode="External"/><Relationship Id="rId23" Type="http://schemas.openxmlformats.org/officeDocument/2006/relationships/hyperlink" Target="http://ecfr.gpoaccess.gov/cgi/t/text/text-idx?c=ecfr&amp;sid=13734845220744370804c20da2294a03&amp;rgn=div5&amp;view=text&amp;node=24:4.0.3.1.3&amp;idno=24" TargetMode="External"/><Relationship Id="rId28" Type="http://schemas.openxmlformats.org/officeDocument/2006/relationships/hyperlink" Target="http://ecfr.gpoaccess.gov/cgi/t/text/text-idx?c=ecfr&amp;sid=b44bf19bef93dd31287608d2c687e271&amp;rgn=div5&amp;view=text&amp;node=24:4.0.3.1.3&amp;idno=24" TargetMode="External"/><Relationship Id="rId36" Type="http://schemas.openxmlformats.org/officeDocument/2006/relationships/hyperlink" Target="http://ecfr.gpoaccess.gov/cgi/t/text/text-idx?c=ecfr&amp;sid=13734845220744370804c20da2294a03&amp;rgn=div5&amp;view=text&amp;node=24:4.0.3.1.3&amp;idno=24" TargetMode="External"/><Relationship Id="rId49"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Users\tasha\Downloads\Pie%20Chart%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Housing Authority Admin Revenue thru Oct 2020</a:t>
            </a:r>
          </a:p>
          <a:p>
            <a:pPr>
              <a:defRPr/>
            </a:pPr>
            <a:endParaRPr lang="en-US"/>
          </a:p>
          <a:p>
            <a:pPr>
              <a:defRPr/>
            </a:pPr>
            <a:endParaRPr lang="en-US"/>
          </a:p>
        </c:rich>
      </c:tx>
      <c:layout>
        <c:manualLayout>
          <c:xMode val="edge"/>
          <c:yMode val="edge"/>
          <c:x val="0.18652844772356211"/>
          <c:y val="2.7667836701135255E-2"/>
        </c:manualLayout>
      </c:layout>
      <c:overlay val="0"/>
    </c:title>
    <c:autoTitleDeleted val="0"/>
    <c:plotArea>
      <c:layout>
        <c:manualLayout>
          <c:layoutTarget val="inner"/>
          <c:xMode val="edge"/>
          <c:yMode val="edge"/>
          <c:x val="6.6172907425873076E-2"/>
          <c:y val="0.19927359477529655"/>
          <c:w val="0.49053276637363563"/>
          <c:h val="0.69627289999629072"/>
        </c:manualLayout>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Sheet2!$A$1:$A$9</c:f>
              <c:strCache>
                <c:ptCount val="9"/>
                <c:pt idx="0">
                  <c:v>Dwelling Rental</c:v>
                </c:pt>
                <c:pt idx="1">
                  <c:v>Non-dwelling Rental</c:v>
                </c:pt>
                <c:pt idx="2">
                  <c:v>HUD Voucher Admin</c:v>
                </c:pt>
                <c:pt idx="3">
                  <c:v>HUD FSS Coordinator Gt</c:v>
                </c:pt>
                <c:pt idx="4">
                  <c:v>HUD Multi-Family</c:v>
                </c:pt>
                <c:pt idx="5">
                  <c:v>HUD SHP Admin</c:v>
                </c:pt>
                <c:pt idx="6">
                  <c:v>State Grants</c:v>
                </c:pt>
                <c:pt idx="7">
                  <c:v>Unrestricted Interest Income</c:v>
                </c:pt>
                <c:pt idx="8">
                  <c:v>Misc. Rev.-Repairs/Late Fees</c:v>
                </c:pt>
              </c:strCache>
            </c:strRef>
          </c:cat>
          <c:val>
            <c:numRef>
              <c:f>Sheet2!$B$1:$B$9</c:f>
              <c:numCache>
                <c:formatCode>#,##0</c:formatCode>
                <c:ptCount val="9"/>
                <c:pt idx="0">
                  <c:v>1359348</c:v>
                </c:pt>
                <c:pt idx="1">
                  <c:v>221661</c:v>
                </c:pt>
                <c:pt idx="2">
                  <c:v>1462656</c:v>
                </c:pt>
                <c:pt idx="3">
                  <c:v>45270</c:v>
                </c:pt>
                <c:pt idx="4">
                  <c:v>134266</c:v>
                </c:pt>
                <c:pt idx="5">
                  <c:v>20956</c:v>
                </c:pt>
                <c:pt idx="6">
                  <c:v>115042</c:v>
                </c:pt>
                <c:pt idx="7">
                  <c:v>61851</c:v>
                </c:pt>
                <c:pt idx="8">
                  <c:v>213965</c:v>
                </c:pt>
              </c:numCache>
            </c:numRef>
          </c:val>
          <c:extLst>
            <c:ext xmlns:c16="http://schemas.microsoft.com/office/drawing/2014/chart" uri="{C3380CC4-5D6E-409C-BE32-E72D297353CC}">
              <c16:uniqueId val="{00000000-D6C7-491C-946A-A2CFD731A969}"/>
            </c:ext>
          </c:extLst>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txPr>
    <a:bodyPr/>
    <a:lstStyle/>
    <a:p>
      <a:pPr>
        <a:defRPr>
          <a:highlight>
            <a:srgbClr val="FFFF00"/>
          </a:highligh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Housing Authority Admin Revenue thru Oct 2020</a:t>
            </a:r>
          </a:p>
          <a:p>
            <a:pPr>
              <a:defRPr/>
            </a:pPr>
            <a:endParaRPr lang="en-US"/>
          </a:p>
          <a:p>
            <a:pPr>
              <a:defRPr/>
            </a:pPr>
            <a:endParaRPr lang="en-US"/>
          </a:p>
        </c:rich>
      </c:tx>
      <c:layout>
        <c:manualLayout>
          <c:xMode val="edge"/>
          <c:yMode val="edge"/>
          <c:x val="0.18652844772356211"/>
          <c:y val="2.7667836701135255E-2"/>
        </c:manualLayout>
      </c:layout>
      <c:overlay val="0"/>
    </c:title>
    <c:autoTitleDeleted val="0"/>
    <c:plotArea>
      <c:layout>
        <c:manualLayout>
          <c:layoutTarget val="inner"/>
          <c:xMode val="edge"/>
          <c:yMode val="edge"/>
          <c:x val="6.6172907425873076E-2"/>
          <c:y val="0.19927359477529655"/>
          <c:w val="0.49053276637363563"/>
          <c:h val="0.69627289999629072"/>
        </c:manualLayout>
      </c:layout>
      <c:pieChart>
        <c:varyColors val="1"/>
        <c:ser>
          <c:idx val="0"/>
          <c:order val="0"/>
          <c:cat>
            <c:strRef>
              <c:f>Sheet2!$A$1:$A$9</c:f>
              <c:strCache>
                <c:ptCount val="9"/>
                <c:pt idx="0">
                  <c:v>Dwelling Rental</c:v>
                </c:pt>
                <c:pt idx="1">
                  <c:v>Non-dwelling Rental</c:v>
                </c:pt>
                <c:pt idx="2">
                  <c:v>HUD Voucher Admin</c:v>
                </c:pt>
                <c:pt idx="3">
                  <c:v>HUD FSS Coordinator Gt</c:v>
                </c:pt>
                <c:pt idx="4">
                  <c:v>HUD Multi-Family</c:v>
                </c:pt>
                <c:pt idx="5">
                  <c:v>HUD SHP Admin</c:v>
                </c:pt>
                <c:pt idx="6">
                  <c:v>State Grants</c:v>
                </c:pt>
                <c:pt idx="7">
                  <c:v>Unrestricted Interest Income</c:v>
                </c:pt>
                <c:pt idx="8">
                  <c:v>Misc. Rev.-Repairs/Late Fees</c:v>
                </c:pt>
              </c:strCache>
            </c:strRef>
          </c:cat>
          <c:val>
            <c:numRef>
              <c:f>Sheet2!$B$1:$B$9</c:f>
              <c:numCache>
                <c:formatCode>#,##0</c:formatCode>
                <c:ptCount val="9"/>
                <c:pt idx="0">
                  <c:v>1359348</c:v>
                </c:pt>
                <c:pt idx="1">
                  <c:v>221661</c:v>
                </c:pt>
                <c:pt idx="2">
                  <c:v>1462656</c:v>
                </c:pt>
                <c:pt idx="3">
                  <c:v>45270</c:v>
                </c:pt>
                <c:pt idx="4">
                  <c:v>134266</c:v>
                </c:pt>
                <c:pt idx="5">
                  <c:v>20956</c:v>
                </c:pt>
                <c:pt idx="6">
                  <c:v>115042</c:v>
                </c:pt>
                <c:pt idx="7">
                  <c:v>61851</c:v>
                </c:pt>
                <c:pt idx="8">
                  <c:v>213965</c:v>
                </c:pt>
              </c:numCache>
            </c:numRef>
          </c:val>
          <c:extLst>
            <c:ext xmlns:c16="http://schemas.microsoft.com/office/drawing/2014/chart" uri="{C3380CC4-5D6E-409C-BE32-E72D297353CC}">
              <c16:uniqueId val="{00000000-A2F3-4611-B8A6-88F2792140D9}"/>
            </c:ext>
          </c:extLst>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txPr>
    <a:bodyPr/>
    <a:lstStyle/>
    <a:p>
      <a:pPr>
        <a:defRPr>
          <a:highlight>
            <a:srgbClr val="FFFF00"/>
          </a:highligh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8C79-8653-4124-919A-E84172FC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6193</Words>
  <Characters>35305</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41416</CharactersWithSpaces>
  <SharedDoc>false</SharedDoc>
  <HLinks>
    <vt:vector size="174" baseType="variant">
      <vt:variant>
        <vt:i4>4259860</vt:i4>
      </vt:variant>
      <vt:variant>
        <vt:i4>146</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143</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4456464</vt:i4>
      </vt:variant>
      <vt:variant>
        <vt:i4>140</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137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134</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131</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128</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116</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1048607</vt:i4>
      </vt:variant>
      <vt:variant>
        <vt:i4>113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104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95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59</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50</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4456464</vt:i4>
      </vt:variant>
      <vt:variant>
        <vt:i4>41</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38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35</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4390979</vt:i4>
      </vt:variant>
      <vt:variant>
        <vt:i4>32</vt:i4>
      </vt:variant>
      <vt:variant>
        <vt:i4>0</vt:i4>
      </vt:variant>
      <vt:variant>
        <vt:i4>5</vt:i4>
      </vt:variant>
      <vt:variant>
        <vt:lpwstr>http://ecfr.gpoaccess.gov/cgi/t/text/text-idx?c=ecfr&amp;sid=cd74f55ff391bcbd176a5655c65e0f29&amp;rgn=div5&amp;view=text&amp;node=24:4.0.3.1.3&amp;idno=24</vt:lpwstr>
      </vt:variant>
      <vt:variant>
        <vt:lpwstr>24:4.0.3.1.3.2.5.7</vt:lpwstr>
      </vt:variant>
      <vt:variant>
        <vt:i4>4915216</vt:i4>
      </vt:variant>
      <vt:variant>
        <vt:i4>29</vt:i4>
      </vt:variant>
      <vt:variant>
        <vt:i4>0</vt:i4>
      </vt:variant>
      <vt:variant>
        <vt:i4>5</vt:i4>
      </vt:variant>
      <vt:variant>
        <vt:lpwstr>http://ecfr.gpoaccess.gov/cgi/t/text/text-idx?c=ecfr&amp;sid=c84b8750d7c9fcd46c0c7546aeb860cf&amp;rgn=div5&amp;view=text&amp;node=24:4.0.3.1.3&amp;idno=24</vt:lpwstr>
      </vt:variant>
      <vt:variant>
        <vt:lpwstr>24:4.0.3.1.3.2.5.8</vt:lpwstr>
      </vt:variant>
      <vt:variant>
        <vt:i4>2556013</vt:i4>
      </vt:variant>
      <vt:variant>
        <vt:i4>26</vt:i4>
      </vt:variant>
      <vt:variant>
        <vt:i4>0</vt:i4>
      </vt:variant>
      <vt:variant>
        <vt:i4>5</vt:i4>
      </vt:variant>
      <vt:variant>
        <vt:lpwstr>http://www.hud.gov/offices/adm/hudclips/forms/files/50077sl.doc</vt:lpwstr>
      </vt:variant>
      <vt:variant>
        <vt:lpwstr/>
      </vt:variant>
      <vt:variant>
        <vt:i4>4849732</vt:i4>
      </vt:variant>
      <vt:variant>
        <vt:i4>23</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20</vt:i4>
      </vt:variant>
      <vt:variant>
        <vt:i4>0</vt:i4>
      </vt:variant>
      <vt:variant>
        <vt:i4>5</vt:i4>
      </vt:variant>
      <vt:variant>
        <vt:lpwstr>http://www.hud.gov/offices/adm/hudclips/forms/files/50077.pdf</vt:lpwstr>
      </vt:variant>
      <vt:variant>
        <vt:lpwstr/>
      </vt:variant>
      <vt:variant>
        <vt:i4>5046292</vt:i4>
      </vt:variant>
      <vt:variant>
        <vt:i4>17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4390979</vt:i4>
      </vt:variant>
      <vt:variant>
        <vt:i4>14</vt:i4>
      </vt:variant>
      <vt:variant>
        <vt:i4>0</vt:i4>
      </vt:variant>
      <vt:variant>
        <vt:i4>5</vt:i4>
      </vt:variant>
      <vt:variant>
        <vt:lpwstr>http://ecfr.gpoaccess.gov/cgi/t/text/text-idx?c=ecfr&amp;sid=cd74f55ff391bcbd176a5655c65e0f29&amp;rgn=div5&amp;view=text&amp;node=24:4.0.3.1.3&amp;idno=24</vt:lpwstr>
      </vt:variant>
      <vt:variant>
        <vt:lpwstr>24:4.0.3.1.3.2.5.7</vt:lpwstr>
      </vt:variant>
      <vt:variant>
        <vt:i4>1114134</vt:i4>
      </vt:variant>
      <vt:variant>
        <vt:i4>11</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6</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User</dc:creator>
  <cp:lastModifiedBy>nvaillancourt stmaryshousing.org</cp:lastModifiedBy>
  <cp:revision>2</cp:revision>
  <cp:lastPrinted>2021-07-26T12:57:00Z</cp:lastPrinted>
  <dcterms:created xsi:type="dcterms:W3CDTF">2021-08-31T13:40:00Z</dcterms:created>
  <dcterms:modified xsi:type="dcterms:W3CDTF">2021-08-31T13:40:00Z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