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DCF3" w14:textId="762FF372" w:rsidR="00F6789F" w:rsidRDefault="00942CD6">
      <w:pPr>
        <w:spacing w:after="0" w:line="259" w:lineRule="auto"/>
        <w:ind w:left="4957" w:right="0" w:firstLine="0"/>
      </w:pPr>
      <w:r>
        <w:rPr>
          <w:noProof/>
        </w:rPr>
        <w:drawing>
          <wp:anchor distT="0" distB="0" distL="114300" distR="114300" simplePos="0" relativeHeight="251658240" behindDoc="1" locked="0" layoutInCell="1" allowOverlap="0" wp14:anchorId="319A794E" wp14:editId="62146A83">
            <wp:simplePos x="0" y="0"/>
            <wp:positionH relativeFrom="column">
              <wp:posOffset>448945</wp:posOffset>
            </wp:positionH>
            <wp:positionV relativeFrom="paragraph">
              <wp:posOffset>-400685</wp:posOffset>
            </wp:positionV>
            <wp:extent cx="5943600" cy="217678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5943600" cy="2176780"/>
                    </a:xfrm>
                    <a:prstGeom prst="rect">
                      <a:avLst/>
                    </a:prstGeom>
                  </pic:spPr>
                </pic:pic>
              </a:graphicData>
            </a:graphic>
          </wp:anchor>
        </w:drawing>
      </w:r>
      <w:r w:rsidR="005D3F0E">
        <w:rPr>
          <w:rFonts w:ascii="Calibri" w:eastAsia="Calibri" w:hAnsi="Calibri" w:cs="Calibri"/>
          <w:sz w:val="22"/>
        </w:rPr>
        <w:t xml:space="preserve"> </w:t>
      </w:r>
    </w:p>
    <w:p w14:paraId="3A583669" w14:textId="4CB4237B" w:rsidR="00F6789F" w:rsidRDefault="00F6789F">
      <w:pPr>
        <w:spacing w:after="7" w:line="259" w:lineRule="auto"/>
        <w:ind w:left="-106" w:right="-58" w:firstLine="0"/>
      </w:pPr>
    </w:p>
    <w:p w14:paraId="652C35B4" w14:textId="1715B60A" w:rsidR="00F6789F" w:rsidRDefault="005D3F0E">
      <w:pPr>
        <w:spacing w:after="0" w:line="259" w:lineRule="auto"/>
        <w:ind w:left="0" w:right="527" w:firstLine="0"/>
        <w:jc w:val="center"/>
      </w:pPr>
      <w:r>
        <w:rPr>
          <w:rFonts w:ascii="Arial" w:eastAsia="Arial" w:hAnsi="Arial" w:cs="Arial"/>
          <w:sz w:val="22"/>
        </w:rPr>
        <w:t xml:space="preserve"> </w:t>
      </w:r>
    </w:p>
    <w:p w14:paraId="1B0BD099" w14:textId="738BAEF7" w:rsidR="00942CD6" w:rsidRDefault="005D3F0E">
      <w:pPr>
        <w:spacing w:after="125" w:line="259" w:lineRule="auto"/>
        <w:ind w:left="0" w:right="0" w:firstLine="0"/>
        <w:rPr>
          <w:rFonts w:ascii="Arial" w:eastAsia="Arial" w:hAnsi="Arial" w:cs="Arial"/>
          <w:sz w:val="22"/>
        </w:rPr>
      </w:pPr>
      <w:r>
        <w:rPr>
          <w:rFonts w:ascii="Arial" w:eastAsia="Arial" w:hAnsi="Arial" w:cs="Arial"/>
          <w:sz w:val="22"/>
        </w:rPr>
        <w:t xml:space="preserve"> </w:t>
      </w:r>
    </w:p>
    <w:p w14:paraId="50C44180" w14:textId="1411AA70" w:rsidR="00942CD6" w:rsidRDefault="00942CD6">
      <w:pPr>
        <w:spacing w:after="125" w:line="259" w:lineRule="auto"/>
        <w:ind w:left="0" w:right="0" w:firstLine="0"/>
        <w:rPr>
          <w:rFonts w:ascii="Arial" w:eastAsia="Arial" w:hAnsi="Arial" w:cs="Arial"/>
          <w:sz w:val="22"/>
        </w:rPr>
      </w:pPr>
    </w:p>
    <w:p w14:paraId="04C4437D" w14:textId="6EF8AE91" w:rsidR="00942CD6" w:rsidRDefault="00942CD6">
      <w:pPr>
        <w:spacing w:after="125" w:line="259" w:lineRule="auto"/>
        <w:ind w:left="0" w:right="0" w:firstLine="0"/>
        <w:rPr>
          <w:rFonts w:ascii="Arial" w:eastAsia="Arial" w:hAnsi="Arial" w:cs="Arial"/>
          <w:sz w:val="22"/>
        </w:rPr>
      </w:pPr>
    </w:p>
    <w:p w14:paraId="554DD215" w14:textId="2146B8CF" w:rsidR="00942CD6" w:rsidRDefault="00942CD6">
      <w:pPr>
        <w:spacing w:after="125" w:line="259" w:lineRule="auto"/>
        <w:ind w:left="0" w:right="0" w:firstLine="0"/>
        <w:rPr>
          <w:rFonts w:ascii="Arial" w:eastAsia="Arial" w:hAnsi="Arial" w:cs="Arial"/>
          <w:sz w:val="22"/>
        </w:rPr>
      </w:pPr>
    </w:p>
    <w:p w14:paraId="312CA6A1" w14:textId="147478B8" w:rsidR="00942CD6" w:rsidRDefault="001A58CA">
      <w:pPr>
        <w:spacing w:after="125" w:line="259" w:lineRule="auto"/>
        <w:ind w:left="0" w:right="0" w:firstLine="0"/>
        <w:rPr>
          <w:rFonts w:ascii="Arial" w:eastAsia="Arial" w:hAnsi="Arial" w:cs="Arial"/>
          <w:sz w:val="22"/>
        </w:r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28B6B51" wp14:editId="7A56F236">
                <wp:simplePos x="0" y="0"/>
                <wp:positionH relativeFrom="column">
                  <wp:posOffset>447675</wp:posOffset>
                </wp:positionH>
                <wp:positionV relativeFrom="paragraph">
                  <wp:posOffset>255905</wp:posOffset>
                </wp:positionV>
                <wp:extent cx="5943600" cy="15875"/>
                <wp:effectExtent l="0" t="0" r="0" b="0"/>
                <wp:wrapTight wrapText="bothSides">
                  <wp:wrapPolygon edited="0">
                    <wp:start x="0" y="0"/>
                    <wp:lineTo x="0" y="21600"/>
                    <wp:lineTo x="21600" y="21600"/>
                    <wp:lineTo x="21600" y="0"/>
                  </wp:wrapPolygon>
                </wp:wrapTight>
                <wp:docPr id="1974" name="Group 1974"/>
                <wp:cNvGraphicFramePr/>
                <a:graphic xmlns:a="http://schemas.openxmlformats.org/drawingml/2006/main">
                  <a:graphicData uri="http://schemas.microsoft.com/office/word/2010/wordprocessingGroup">
                    <wpg:wgp>
                      <wpg:cNvGrpSpPr/>
                      <wpg:grpSpPr>
                        <a:xfrm>
                          <a:off x="0" y="0"/>
                          <a:ext cx="5943600" cy="15875"/>
                          <a:chOff x="0" y="0"/>
                          <a:chExt cx="6421501" cy="18288"/>
                        </a:xfrm>
                      </wpg:grpSpPr>
                      <wps:wsp>
                        <wps:cNvPr id="2242" name="Shape 2242"/>
                        <wps:cNvSpPr/>
                        <wps:spPr>
                          <a:xfrm>
                            <a:off x="0" y="0"/>
                            <a:ext cx="6421501" cy="18288"/>
                          </a:xfrm>
                          <a:custGeom>
                            <a:avLst/>
                            <a:gdLst/>
                            <a:ahLst/>
                            <a:cxnLst/>
                            <a:rect l="0" t="0" r="0" b="0"/>
                            <a:pathLst>
                              <a:path w="6421501" h="18288">
                                <a:moveTo>
                                  <a:pt x="0" y="0"/>
                                </a:moveTo>
                                <a:lnTo>
                                  <a:pt x="6421501" y="0"/>
                                </a:lnTo>
                                <a:lnTo>
                                  <a:pt x="642150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54EDCD" id="Group 1974" o:spid="_x0000_s1026" style="position:absolute;margin-left:35.25pt;margin-top:20.15pt;width:468pt;height:1.25pt;z-index:-251657216" coordsize="642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dkQIAAFsGAAAOAAAAZHJzL2Uyb0RvYy54bWykVc1u2zAMvg/YOwi+L3a8JE2NJD2sWy7D&#10;VqzdAyiy/APIkiApcfL2o2hLMdJhG7ocJJkiP5IfKWbzcO4EOXFjWyW3yXyWJYRLpspW1tvk58uX&#10;D+uEWEdlSYWSfJtcuE0edu/fbXpd8Fw1SpTcEACRtuj1Nmmc00WaWtbwjtqZ0lzCZaVMRx18mjot&#10;De0BvRNpnmWrtFem1EYxbi1IH4fLZIf4VcWZ+15VljsitgnE5nA1uB78mu42tKgN1U3LxjDoG6Lo&#10;aCvBaYR6pI6So2lfQXUtM8qqys2Y6lJVVS3jmANkM89ustkbddSYS130tY40AbU3PL0Zln07PRnS&#10;llC7+7tFQiTtoEromKAECOp1XYDe3uhn/WRGQT18+ZzPlen8DtmQM1J7idTysyMMhMv7xcdVBhVg&#10;cDdfru+WA/Wsgfq8smLN59Futcjny2w+2q3z9drbpcFp6mOLofQamsheebL/x9NzQzVH+q3Pf+Qp&#10;zxd54Ak1CEqQFtSLJNnCAl//ytBfMqUFO1q35wqppqev1oFLaLgynGgTTuwsw9HAC/hj72vqvJ2H&#10;8kfSb5MYSQOlQsr9badO/EWhnrspGJTjeivkVCtihZYA3aARdo14U83B61DooBX2QRs6yTfSpCHC&#10;fdinevjOo2c4+FSxjWL6IJwSLKRnwvcrhalUCerweXetg3El2g5853cZNHQIEtB8+w0Vx5O7CO7p&#10;EvIHr+CJ4dPwAmvqwydhyIn6oYQ/BKdCN3SUjrijKoaKON6+aoWIkHM0/R3kENmo7O04zsNomQ2W&#10;bIxmGIowWiDpMBqBlGiEnpV00V7CQMcwJ9n640GVFxwTSAi8R6QGJxjmMU5bPyKn36h1/U/Y/QIA&#10;AP//AwBQSwMEFAAGAAgAAAAhAHV8P4beAAAACQEAAA8AAABkcnMvZG93bnJldi54bWxMj8FuwjAQ&#10;RO+V+g/WVuqt2IHSojQOQqjtCVUqVELcTLwkEfE6ik0S/r7LqT3uzGjmbbYcXSN67ELtSUMyUSCQ&#10;Cm9rKjX87D6eFiBCNGRN4wk1XDHAMr+/y0xq/UDf2G9jKbiEQmo0VDG2qZShqNCZMPEtEnsn3zkT&#10;+exKaTszcLlr5FSpF+lMTbxQmRbXFRbn7cVp+BzMsJol7/3mfFpfD7v5136ToNaPD+PqDUTEMf6F&#10;4YbP6JAz09FfyAbRaHhVc05qeFYzEDef11g5sjJdgMwz+f+D/BcAAP//AwBQSwECLQAUAAYACAAA&#10;ACEAtoM4kv4AAADhAQAAEwAAAAAAAAAAAAAAAAAAAAAAW0NvbnRlbnRfVHlwZXNdLnhtbFBLAQIt&#10;ABQABgAIAAAAIQA4/SH/1gAAAJQBAAALAAAAAAAAAAAAAAAAAC8BAABfcmVscy8ucmVsc1BLAQIt&#10;ABQABgAIAAAAIQCtdvKdkQIAAFsGAAAOAAAAAAAAAAAAAAAAAC4CAABkcnMvZTJvRG9jLnhtbFBL&#10;AQItABQABgAIAAAAIQB1fD+G3gAAAAkBAAAPAAAAAAAAAAAAAAAAAOsEAABkcnMvZG93bnJldi54&#10;bWxQSwUGAAAAAAQABADzAAAA9gUAAAAA&#10;">
                <v:shape id="Shape 2242" o:spid="_x0000_s1027" style="position:absolute;width:64215;height:182;visibility:visible;mso-wrap-style:square;v-text-anchor:top" coordsize="642150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IawwAAAN0AAAAPAAAAZHJzL2Rvd25yZXYueG1sRI9Bi8Iw&#10;FITvC/6H8ARva2KRRapRRHSRvYhVPD+aZ1ttXkqTrd1/bxYEj8PMfMMsVr2tRUetrxxrmIwVCOLc&#10;mYoLDefT7nMGwgdkg7Vj0vBHHlbLwccCU+MefKQuC4WIEPYpaihDaFIpfV6SRT92DXH0rq61GKJs&#10;C2lafES4rWWi1Je0WHFcKLGhTUn5Pfu1GkwWfs7qu9tfZ5dddXA3dZkct1qPhv16DiJQH97hV3tv&#10;NCTJNIH/N/EJyOUTAAD//wMAUEsBAi0AFAAGAAgAAAAhANvh9svuAAAAhQEAABMAAAAAAAAAAAAA&#10;AAAAAAAAAFtDb250ZW50X1R5cGVzXS54bWxQSwECLQAUAAYACAAAACEAWvQsW78AAAAVAQAACwAA&#10;AAAAAAAAAAAAAAAfAQAAX3JlbHMvLnJlbHNQSwECLQAUAAYACAAAACEAxUmiGsMAAADdAAAADwAA&#10;AAAAAAAAAAAAAAAHAgAAZHJzL2Rvd25yZXYueG1sUEsFBgAAAAADAAMAtwAAAPcCAAAAAA==&#10;" path="m,l6421501,r,18288l,18288,,e" fillcolor="black" stroked="f" strokeweight="0">
                  <v:stroke miterlimit="83231f" joinstyle="miter"/>
                  <v:path arrowok="t" textboxrect="0,0,6421501,18288"/>
                </v:shape>
                <w10:wrap type="tight"/>
              </v:group>
            </w:pict>
          </mc:Fallback>
        </mc:AlternateContent>
      </w:r>
    </w:p>
    <w:p w14:paraId="6A182BF1" w14:textId="18306A8E" w:rsidR="00942CD6" w:rsidRDefault="00942CD6">
      <w:pPr>
        <w:spacing w:after="125" w:line="259" w:lineRule="auto"/>
        <w:ind w:left="0" w:right="0" w:firstLine="0"/>
        <w:rPr>
          <w:rFonts w:ascii="Arial" w:eastAsia="Arial" w:hAnsi="Arial" w:cs="Arial"/>
          <w:sz w:val="22"/>
        </w:rPr>
      </w:pPr>
    </w:p>
    <w:p w14:paraId="5C4591BD" w14:textId="0497C4CD" w:rsidR="00942CD6" w:rsidRDefault="005D3F0E" w:rsidP="00942CD6">
      <w:pPr>
        <w:spacing w:after="0" w:line="240" w:lineRule="auto"/>
        <w:ind w:left="1654" w:right="0" w:hanging="1445"/>
        <w:jc w:val="center"/>
        <w:rPr>
          <w:b/>
          <w:sz w:val="32"/>
          <w:szCs w:val="32"/>
        </w:rPr>
      </w:pPr>
      <w:r w:rsidRPr="00942CD6">
        <w:rPr>
          <w:b/>
          <w:sz w:val="32"/>
          <w:szCs w:val="32"/>
        </w:rPr>
        <w:t>Consumer Alert – Maryland’s Moratorium on Residential Evictions</w:t>
      </w:r>
    </w:p>
    <w:p w14:paraId="0541ED39" w14:textId="22EC3F4F" w:rsidR="00F6789F" w:rsidRPr="00942CD6" w:rsidRDefault="005D3F0E" w:rsidP="00942CD6">
      <w:pPr>
        <w:spacing w:after="0" w:line="240" w:lineRule="auto"/>
        <w:ind w:left="1654" w:right="0" w:hanging="1445"/>
        <w:jc w:val="center"/>
        <w:rPr>
          <w:sz w:val="32"/>
          <w:szCs w:val="32"/>
        </w:rPr>
      </w:pPr>
      <w:r w:rsidRPr="00942CD6">
        <w:rPr>
          <w:b/>
          <w:sz w:val="32"/>
          <w:szCs w:val="32"/>
        </w:rPr>
        <w:t>Set to Expire August 15, 2021</w:t>
      </w:r>
    </w:p>
    <w:p w14:paraId="6A2C7FB2" w14:textId="77777777" w:rsidR="00942CD6" w:rsidRDefault="005D3F0E" w:rsidP="00942CD6">
      <w:pPr>
        <w:spacing w:after="0" w:line="259" w:lineRule="auto"/>
        <w:ind w:left="0" w:right="0" w:firstLine="0"/>
        <w:rPr>
          <w:b/>
        </w:rPr>
      </w:pPr>
      <w:r>
        <w:rPr>
          <w:b/>
        </w:rPr>
        <w:t xml:space="preserve"> </w:t>
      </w:r>
    </w:p>
    <w:p w14:paraId="38487CEB" w14:textId="7BCC5D84" w:rsidR="00F6789F" w:rsidRPr="00942CD6" w:rsidRDefault="005D3F0E" w:rsidP="00942CD6">
      <w:pPr>
        <w:spacing w:after="0" w:line="240" w:lineRule="auto"/>
        <w:ind w:left="0" w:right="0" w:firstLine="209"/>
        <w:jc w:val="both"/>
        <w:rPr>
          <w:sz w:val="22"/>
        </w:rPr>
      </w:pPr>
      <w:r w:rsidRPr="00942CD6">
        <w:rPr>
          <w:sz w:val="22"/>
        </w:rPr>
        <w:t xml:space="preserve">The Governor of Maryland’s </w:t>
      </w:r>
      <w:hyperlink r:id="rId8">
        <w:r w:rsidRPr="00942CD6">
          <w:rPr>
            <w:color w:val="0563C1"/>
            <w:sz w:val="22"/>
            <w:u w:val="single" w:color="0563C1"/>
          </w:rPr>
          <w:t>Executive Order</w:t>
        </w:r>
      </w:hyperlink>
      <w:hyperlink r:id="rId9">
        <w:r w:rsidRPr="00942CD6">
          <w:rPr>
            <w:sz w:val="22"/>
          </w:rPr>
          <w:t xml:space="preserve"> </w:t>
        </w:r>
      </w:hyperlink>
      <w:r w:rsidRPr="00942CD6">
        <w:rPr>
          <w:sz w:val="22"/>
        </w:rPr>
        <w:t>prohibiting residential evictions for non-payment of rent will expire on August 15, 2021. At that time, Maryland courts will be able to order evictions in cases filed since the temporary prohibition was ordered in March 2020</w:t>
      </w:r>
      <w:r w:rsidRPr="00942CD6">
        <w:rPr>
          <w:sz w:val="22"/>
        </w:rPr>
        <w:t>, even if the residential tenant has suffered a significant loss of income due to the COVID pandemic. Eviction is a legal procedure. A landlord cannot just tell tenants they must move, change the locks, cut off the utilities, or put belongings out on the s</w:t>
      </w:r>
      <w:r w:rsidRPr="00942CD6">
        <w:rPr>
          <w:sz w:val="22"/>
        </w:rPr>
        <w:t xml:space="preserve">treet. A landlord can file a failure to pay rent action in court as soon as the rent due date has passed and the tenant has not paid all of the rent. Currently, the landlord does not have to give advance notice of unpaid rent to the tenant before filing a </w:t>
      </w:r>
      <w:r w:rsidRPr="00942CD6">
        <w:rPr>
          <w:sz w:val="22"/>
        </w:rPr>
        <w:t xml:space="preserve">failure to pay rent eviction. For more information about residential evictions in Maryland, including the CDC eviction moratorium that expires July 31, 2021, visit </w:t>
      </w:r>
      <w:hyperlink r:id="rId10">
        <w:r w:rsidRPr="00942CD6">
          <w:rPr>
            <w:color w:val="0563C1"/>
            <w:sz w:val="22"/>
            <w:u w:val="single" w:color="0563C1"/>
          </w:rPr>
          <w:t>https://bit.ly/3foQbJU</w:t>
        </w:r>
      </w:hyperlink>
      <w:hyperlink r:id="rId11">
        <w:r w:rsidRPr="00942CD6">
          <w:rPr>
            <w:sz w:val="22"/>
          </w:rPr>
          <w:t>.</w:t>
        </w:r>
      </w:hyperlink>
      <w:r w:rsidRPr="00942CD6">
        <w:rPr>
          <w:sz w:val="22"/>
        </w:rPr>
        <w:t xml:space="preserve"> </w:t>
      </w:r>
    </w:p>
    <w:p w14:paraId="6831E91E" w14:textId="0DEB4EFF" w:rsidR="00942CD6" w:rsidRDefault="005D3F0E" w:rsidP="00942CD6">
      <w:pPr>
        <w:spacing w:line="240" w:lineRule="auto"/>
        <w:ind w:left="20" w:right="686" w:firstLine="189"/>
        <w:rPr>
          <w:sz w:val="22"/>
        </w:rPr>
      </w:pPr>
      <w:r w:rsidRPr="00942CD6">
        <w:rPr>
          <w:sz w:val="22"/>
        </w:rPr>
        <w:t>Tenants who are currently behind on their rent may qualify for rental assistance and may be able t</w:t>
      </w:r>
      <w:r w:rsidR="00942CD6">
        <w:rPr>
          <w:sz w:val="22"/>
        </w:rPr>
        <w:t xml:space="preserve">o obtain        </w:t>
      </w:r>
    </w:p>
    <w:p w14:paraId="151AF822" w14:textId="5EA3F91E" w:rsidR="00942CD6" w:rsidRPr="00942CD6" w:rsidRDefault="005D3F0E" w:rsidP="00942CD6">
      <w:pPr>
        <w:spacing w:line="240" w:lineRule="auto"/>
        <w:ind w:right="686"/>
        <w:jc w:val="both"/>
        <w:rPr>
          <w:sz w:val="22"/>
        </w:rPr>
      </w:pPr>
      <w:r w:rsidRPr="00942CD6">
        <w:rPr>
          <w:sz w:val="22"/>
        </w:rPr>
        <w:t>legal help once a failure to pay rent action is filed. The Office of the Attorney General is providing this list of resources for te</w:t>
      </w:r>
      <w:r w:rsidRPr="00942CD6">
        <w:rPr>
          <w:sz w:val="22"/>
        </w:rPr>
        <w:t xml:space="preserve">nants in need of assistance. Tenants should seek help as soon as possible. </w:t>
      </w:r>
    </w:p>
    <w:p w14:paraId="4FED2826" w14:textId="114EBFA6" w:rsidR="00F6789F" w:rsidRPr="00942CD6" w:rsidRDefault="005D3F0E" w:rsidP="00942CD6">
      <w:pPr>
        <w:spacing w:line="240" w:lineRule="auto"/>
        <w:ind w:right="686"/>
        <w:jc w:val="both"/>
        <w:rPr>
          <w:sz w:val="22"/>
        </w:rPr>
      </w:pPr>
      <w:r w:rsidRPr="00942CD6">
        <w:rPr>
          <w:b/>
          <w:sz w:val="22"/>
        </w:rPr>
        <w:t xml:space="preserve">Rental Assistance </w:t>
      </w:r>
    </w:p>
    <w:p w14:paraId="582A1F68" w14:textId="77777777" w:rsidR="00F6789F" w:rsidRPr="00942CD6" w:rsidRDefault="005D3F0E" w:rsidP="00942CD6">
      <w:pPr>
        <w:numPr>
          <w:ilvl w:val="0"/>
          <w:numId w:val="1"/>
        </w:numPr>
        <w:spacing w:line="240" w:lineRule="auto"/>
        <w:ind w:right="259" w:hanging="360"/>
        <w:jc w:val="both"/>
        <w:rPr>
          <w:sz w:val="22"/>
        </w:rPr>
      </w:pPr>
      <w:r w:rsidRPr="00942CD6">
        <w:rPr>
          <w:sz w:val="22"/>
        </w:rPr>
        <w:t xml:space="preserve">Maryland Emergency Rental Assistance Call Center: 877-546-5595 or </w:t>
      </w:r>
      <w:hyperlink r:id="rId12">
        <w:r w:rsidRPr="00942CD6">
          <w:rPr>
            <w:color w:val="0563C1"/>
            <w:sz w:val="22"/>
            <w:u w:val="single" w:color="0563C1"/>
          </w:rPr>
          <w:t>dhcd.maryland</w:t>
        </w:r>
        <w:r w:rsidRPr="00942CD6">
          <w:rPr>
            <w:color w:val="0563C1"/>
            <w:sz w:val="22"/>
            <w:u w:val="single" w:color="0563C1"/>
          </w:rPr>
          <w:t>.gov/Pages/</w:t>
        </w:r>
        <w:proofErr w:type="spellStart"/>
        <w:r w:rsidRPr="00942CD6">
          <w:rPr>
            <w:color w:val="0563C1"/>
            <w:sz w:val="22"/>
            <w:u w:val="single" w:color="0563C1"/>
          </w:rPr>
          <w:t>EvictionPrevention</w:t>
        </w:r>
        <w:proofErr w:type="spellEnd"/>
        <w:r w:rsidRPr="00942CD6">
          <w:rPr>
            <w:color w:val="0563C1"/>
            <w:sz w:val="22"/>
            <w:u w:val="single" w:color="0563C1"/>
          </w:rPr>
          <w:t>/default.aspx</w:t>
        </w:r>
      </w:hyperlink>
      <w:hyperlink r:id="rId13">
        <w:r w:rsidRPr="00942CD6">
          <w:rPr>
            <w:sz w:val="22"/>
          </w:rPr>
          <w:t xml:space="preserve"> </w:t>
        </w:r>
      </w:hyperlink>
      <w:r w:rsidRPr="00942CD6">
        <w:rPr>
          <w:sz w:val="22"/>
        </w:rPr>
        <w:t xml:space="preserve">(This site also has links to local/county rental assistance programs.)  </w:t>
      </w:r>
    </w:p>
    <w:p w14:paraId="6303BE4F" w14:textId="77777777" w:rsidR="00F6789F" w:rsidRPr="00942CD6" w:rsidRDefault="005D3F0E" w:rsidP="00942CD6">
      <w:pPr>
        <w:numPr>
          <w:ilvl w:val="0"/>
          <w:numId w:val="1"/>
        </w:numPr>
        <w:spacing w:line="240" w:lineRule="auto"/>
        <w:ind w:right="259" w:hanging="360"/>
        <w:jc w:val="both"/>
        <w:rPr>
          <w:sz w:val="22"/>
        </w:rPr>
      </w:pPr>
      <w:r w:rsidRPr="00942CD6">
        <w:rPr>
          <w:sz w:val="22"/>
        </w:rPr>
        <w:t>2-1-1 Maryland: Call 2-1-1 and the staff will connect you</w:t>
      </w:r>
      <w:r w:rsidRPr="00942CD6">
        <w:rPr>
          <w:sz w:val="22"/>
        </w:rPr>
        <w:t xml:space="preserve"> with rental assistance (also available online at </w:t>
      </w:r>
      <w:hyperlink r:id="rId14">
        <w:r w:rsidRPr="00942CD6">
          <w:rPr>
            <w:color w:val="0563C1"/>
            <w:sz w:val="22"/>
            <w:u w:val="single" w:color="0563C1"/>
          </w:rPr>
          <w:t>search.211md.org</w:t>
        </w:r>
      </w:hyperlink>
      <w:hyperlink r:id="rId15">
        <w:r w:rsidRPr="00942CD6">
          <w:rPr>
            <w:sz w:val="22"/>
          </w:rPr>
          <w:t>)</w:t>
        </w:r>
      </w:hyperlink>
      <w:r w:rsidRPr="00942CD6">
        <w:rPr>
          <w:sz w:val="22"/>
        </w:rPr>
        <w:t xml:space="preserve">. </w:t>
      </w:r>
    </w:p>
    <w:p w14:paraId="21A8BB43" w14:textId="77777777" w:rsidR="00F6789F" w:rsidRPr="00942CD6" w:rsidRDefault="005D3F0E" w:rsidP="00942CD6">
      <w:pPr>
        <w:numPr>
          <w:ilvl w:val="0"/>
          <w:numId w:val="1"/>
        </w:numPr>
        <w:spacing w:line="240" w:lineRule="auto"/>
        <w:ind w:right="259" w:hanging="360"/>
        <w:jc w:val="both"/>
        <w:rPr>
          <w:sz w:val="22"/>
        </w:rPr>
      </w:pPr>
      <w:r w:rsidRPr="00942CD6">
        <w:rPr>
          <w:sz w:val="22"/>
        </w:rPr>
        <w:t xml:space="preserve">Contact your local or county government to ask if it has a rental assistance program. </w:t>
      </w:r>
    </w:p>
    <w:p w14:paraId="6124B5A8" w14:textId="77777777" w:rsidR="00F6789F" w:rsidRPr="00942CD6" w:rsidRDefault="005D3F0E" w:rsidP="00942CD6">
      <w:pPr>
        <w:spacing w:after="0" w:line="240" w:lineRule="auto"/>
        <w:ind w:left="0" w:right="0" w:firstLine="0"/>
        <w:jc w:val="both"/>
        <w:rPr>
          <w:sz w:val="22"/>
        </w:rPr>
      </w:pPr>
      <w:r w:rsidRPr="00942CD6">
        <w:rPr>
          <w:b/>
          <w:sz w:val="22"/>
        </w:rPr>
        <w:t xml:space="preserve"> </w:t>
      </w:r>
    </w:p>
    <w:p w14:paraId="5859D056" w14:textId="77777777" w:rsidR="00F6789F" w:rsidRPr="00942CD6" w:rsidRDefault="005D3F0E" w:rsidP="00942CD6">
      <w:pPr>
        <w:spacing w:after="0" w:line="240" w:lineRule="auto"/>
        <w:ind w:left="0" w:right="0" w:firstLine="0"/>
        <w:jc w:val="both"/>
        <w:rPr>
          <w:sz w:val="22"/>
        </w:rPr>
      </w:pPr>
      <w:r w:rsidRPr="00942CD6">
        <w:rPr>
          <w:b/>
          <w:sz w:val="22"/>
        </w:rPr>
        <w:t>Legal H</w:t>
      </w:r>
      <w:r w:rsidRPr="00942CD6">
        <w:rPr>
          <w:b/>
          <w:sz w:val="22"/>
        </w:rPr>
        <w:t xml:space="preserve">elp </w:t>
      </w:r>
    </w:p>
    <w:p w14:paraId="089A5913" w14:textId="77777777" w:rsidR="00F6789F" w:rsidRPr="00942CD6" w:rsidRDefault="005D3F0E" w:rsidP="00942CD6">
      <w:pPr>
        <w:numPr>
          <w:ilvl w:val="0"/>
          <w:numId w:val="1"/>
        </w:numPr>
        <w:spacing w:line="240" w:lineRule="auto"/>
        <w:ind w:right="259" w:hanging="360"/>
        <w:jc w:val="both"/>
        <w:rPr>
          <w:sz w:val="22"/>
        </w:rPr>
      </w:pPr>
      <w:r w:rsidRPr="00942CD6">
        <w:rPr>
          <w:sz w:val="22"/>
        </w:rPr>
        <w:t xml:space="preserve">Maryland Legal Aid (free and low-cost legal help): </w:t>
      </w:r>
      <w:hyperlink r:id="rId16">
        <w:r w:rsidRPr="00942CD6">
          <w:rPr>
            <w:color w:val="0563C1"/>
            <w:sz w:val="22"/>
            <w:u w:val="single" w:color="0563C1"/>
          </w:rPr>
          <w:t>www.mdlab.org</w:t>
        </w:r>
      </w:hyperlink>
      <w:hyperlink r:id="rId17">
        <w:r w:rsidRPr="00942CD6">
          <w:rPr>
            <w:color w:val="0563C1"/>
            <w:sz w:val="22"/>
          </w:rPr>
          <w:t xml:space="preserve"> </w:t>
        </w:r>
      </w:hyperlink>
    </w:p>
    <w:p w14:paraId="2457DB9C" w14:textId="77777777" w:rsidR="00F6789F" w:rsidRPr="00942CD6" w:rsidRDefault="005D3F0E" w:rsidP="00942CD6">
      <w:pPr>
        <w:numPr>
          <w:ilvl w:val="0"/>
          <w:numId w:val="1"/>
        </w:numPr>
        <w:spacing w:after="0" w:line="240" w:lineRule="auto"/>
        <w:ind w:right="259" w:hanging="360"/>
        <w:jc w:val="both"/>
        <w:rPr>
          <w:sz w:val="22"/>
        </w:rPr>
      </w:pPr>
      <w:r w:rsidRPr="00942CD6">
        <w:rPr>
          <w:sz w:val="22"/>
        </w:rPr>
        <w:t xml:space="preserve">Disability Rights Maryland (free and low-cost legal help):  </w:t>
      </w:r>
      <w:r w:rsidRPr="00942CD6">
        <w:rPr>
          <w:color w:val="0563C1"/>
          <w:sz w:val="22"/>
          <w:u w:val="single" w:color="0563C1"/>
        </w:rPr>
        <w:t>410-727-6352</w:t>
      </w:r>
      <w:r w:rsidRPr="00942CD6">
        <w:rPr>
          <w:sz w:val="22"/>
        </w:rPr>
        <w:t xml:space="preserve"> or </w:t>
      </w:r>
      <w:hyperlink r:id="rId18">
        <w:r w:rsidRPr="00942CD6">
          <w:rPr>
            <w:color w:val="0563C1"/>
            <w:sz w:val="22"/>
            <w:u w:val="single" w:color="0563C1"/>
          </w:rPr>
          <w:t>disabilityrightsmd.org</w:t>
        </w:r>
      </w:hyperlink>
      <w:hyperlink r:id="rId19">
        <w:r w:rsidRPr="00942CD6">
          <w:rPr>
            <w:sz w:val="22"/>
          </w:rPr>
          <w:t xml:space="preserve"> </w:t>
        </w:r>
      </w:hyperlink>
      <w:r w:rsidRPr="00942CD6">
        <w:rPr>
          <w:sz w:val="22"/>
        </w:rPr>
        <w:t xml:space="preserve"> </w:t>
      </w:r>
    </w:p>
    <w:p w14:paraId="04F74AE3" w14:textId="77777777" w:rsidR="00F6789F" w:rsidRPr="00942CD6" w:rsidRDefault="005D3F0E" w:rsidP="00942CD6">
      <w:pPr>
        <w:numPr>
          <w:ilvl w:val="0"/>
          <w:numId w:val="1"/>
        </w:numPr>
        <w:spacing w:after="0" w:line="240" w:lineRule="auto"/>
        <w:ind w:right="259" w:hanging="360"/>
        <w:jc w:val="both"/>
        <w:rPr>
          <w:sz w:val="22"/>
        </w:rPr>
      </w:pPr>
      <w:r w:rsidRPr="00942CD6">
        <w:rPr>
          <w:sz w:val="22"/>
        </w:rPr>
        <w:t xml:space="preserve">(In Baltimore City) Public Justice Center (free and low-cost legal help): 410-625-9409 or </w:t>
      </w:r>
      <w:r w:rsidRPr="00942CD6">
        <w:rPr>
          <w:color w:val="0563C1"/>
          <w:sz w:val="22"/>
          <w:u w:val="single" w:color="0563C1"/>
        </w:rPr>
        <w:t>public</w:t>
      </w:r>
      <w:r w:rsidRPr="00942CD6">
        <w:rPr>
          <w:color w:val="0563C1"/>
          <w:sz w:val="22"/>
          <w:u w:val="single" w:color="0563C1"/>
        </w:rPr>
        <w:t>justice.org</w:t>
      </w:r>
      <w:r w:rsidRPr="00942CD6">
        <w:rPr>
          <w:color w:val="0563C1"/>
          <w:sz w:val="22"/>
        </w:rPr>
        <w:t xml:space="preserve"> </w:t>
      </w:r>
    </w:p>
    <w:p w14:paraId="1E008E7B" w14:textId="77777777" w:rsidR="00F6789F" w:rsidRPr="00942CD6" w:rsidRDefault="005D3F0E" w:rsidP="00942CD6">
      <w:pPr>
        <w:numPr>
          <w:ilvl w:val="0"/>
          <w:numId w:val="1"/>
        </w:numPr>
        <w:spacing w:line="240" w:lineRule="auto"/>
        <w:ind w:right="259" w:hanging="360"/>
        <w:jc w:val="both"/>
        <w:rPr>
          <w:sz w:val="22"/>
        </w:rPr>
      </w:pPr>
      <w:r w:rsidRPr="00942CD6">
        <w:rPr>
          <w:sz w:val="22"/>
        </w:rPr>
        <w:t xml:space="preserve">(In Baltimore City) Pro Bono Resource Center of Maryland (advice and same-day representation in rent court): 443-703-3053 or </w:t>
      </w:r>
      <w:hyperlink r:id="rId20">
        <w:r w:rsidRPr="00942CD6">
          <w:rPr>
            <w:color w:val="0563C1"/>
            <w:sz w:val="22"/>
            <w:u w:val="single" w:color="0563C1"/>
          </w:rPr>
          <w:t>www.probonomd.org</w:t>
        </w:r>
      </w:hyperlink>
      <w:hyperlink r:id="rId21">
        <w:r w:rsidRPr="00942CD6">
          <w:rPr>
            <w:sz w:val="22"/>
          </w:rPr>
          <w:t xml:space="preserve"> </w:t>
        </w:r>
      </w:hyperlink>
      <w:r w:rsidRPr="00942CD6">
        <w:rPr>
          <w:sz w:val="22"/>
        </w:rPr>
        <w:t xml:space="preserve"> </w:t>
      </w:r>
    </w:p>
    <w:p w14:paraId="1666B803" w14:textId="77777777" w:rsidR="00F6789F" w:rsidRPr="00942CD6" w:rsidRDefault="005D3F0E" w:rsidP="00942CD6">
      <w:pPr>
        <w:numPr>
          <w:ilvl w:val="0"/>
          <w:numId w:val="1"/>
        </w:numPr>
        <w:spacing w:line="240" w:lineRule="auto"/>
        <w:ind w:right="259" w:hanging="360"/>
        <w:jc w:val="both"/>
        <w:rPr>
          <w:sz w:val="22"/>
        </w:rPr>
      </w:pPr>
      <w:r w:rsidRPr="00942CD6">
        <w:rPr>
          <w:sz w:val="22"/>
        </w:rPr>
        <w:t>Communit</w:t>
      </w:r>
      <w:r w:rsidRPr="00942CD6">
        <w:rPr>
          <w:sz w:val="22"/>
        </w:rPr>
        <w:t xml:space="preserve">y Legal Services of Prince George's County: 240-391-6370 or </w:t>
      </w:r>
      <w:hyperlink r:id="rId22">
        <w:r w:rsidRPr="00942CD6">
          <w:rPr>
            <w:color w:val="0563C1"/>
            <w:sz w:val="22"/>
            <w:u w:val="single" w:color="0563C1"/>
          </w:rPr>
          <w:t>https://www.clspgc.org/</w:t>
        </w:r>
      </w:hyperlink>
      <w:hyperlink r:id="rId23">
        <w:r w:rsidRPr="00942CD6">
          <w:rPr>
            <w:sz w:val="22"/>
          </w:rPr>
          <w:t xml:space="preserve"> </w:t>
        </w:r>
      </w:hyperlink>
      <w:r w:rsidRPr="00942CD6">
        <w:rPr>
          <w:sz w:val="22"/>
        </w:rPr>
        <w:t xml:space="preserve"> </w:t>
      </w:r>
    </w:p>
    <w:p w14:paraId="7DAE0ED2" w14:textId="77777777" w:rsidR="00F6789F" w:rsidRPr="00942CD6" w:rsidRDefault="005D3F0E" w:rsidP="00942CD6">
      <w:pPr>
        <w:numPr>
          <w:ilvl w:val="0"/>
          <w:numId w:val="1"/>
        </w:numPr>
        <w:spacing w:line="240" w:lineRule="auto"/>
        <w:ind w:right="259" w:hanging="360"/>
        <w:jc w:val="both"/>
        <w:rPr>
          <w:sz w:val="22"/>
        </w:rPr>
      </w:pPr>
      <w:r w:rsidRPr="00942CD6">
        <w:rPr>
          <w:sz w:val="22"/>
        </w:rPr>
        <w:t xml:space="preserve">Mid-Shore Pro Bono: 410-690-8128 or </w:t>
      </w:r>
      <w:hyperlink r:id="rId24">
        <w:r w:rsidRPr="00942CD6">
          <w:rPr>
            <w:color w:val="0563C1"/>
            <w:sz w:val="22"/>
            <w:u w:val="single" w:color="0563C1"/>
          </w:rPr>
          <w:t>https://midshoreprobono.org/</w:t>
        </w:r>
      </w:hyperlink>
      <w:hyperlink r:id="rId25">
        <w:r w:rsidRPr="00942CD6">
          <w:rPr>
            <w:sz w:val="22"/>
          </w:rPr>
          <w:t xml:space="preserve"> </w:t>
        </w:r>
      </w:hyperlink>
      <w:r w:rsidRPr="00942CD6">
        <w:rPr>
          <w:sz w:val="22"/>
        </w:rPr>
        <w:t xml:space="preserve"> </w:t>
      </w:r>
    </w:p>
    <w:p w14:paraId="197B9649" w14:textId="77777777" w:rsidR="00F6789F" w:rsidRDefault="005D3F0E" w:rsidP="00942CD6">
      <w:pPr>
        <w:numPr>
          <w:ilvl w:val="0"/>
          <w:numId w:val="1"/>
        </w:numPr>
        <w:spacing w:line="240" w:lineRule="auto"/>
        <w:ind w:right="259" w:hanging="360"/>
        <w:jc w:val="both"/>
      </w:pPr>
      <w:r>
        <w:t xml:space="preserve">The People’s Law Library of Maryland (free and low-cost legal directory): </w:t>
      </w:r>
      <w:hyperlink r:id="rId26">
        <w:r>
          <w:rPr>
            <w:color w:val="0563C1"/>
            <w:u w:val="single" w:color="0563C1"/>
          </w:rPr>
          <w:t>www.peoples</w:t>
        </w:r>
      </w:hyperlink>
      <w:hyperlink r:id="rId27"/>
      <w:hyperlink r:id="rId28">
        <w:r>
          <w:rPr>
            <w:color w:val="0563C1"/>
            <w:u w:val="single" w:color="0563C1"/>
          </w:rPr>
          <w:t>law.org/directory</w:t>
        </w:r>
      </w:hyperlink>
      <w:hyperlink r:id="rId29">
        <w:r>
          <w:t xml:space="preserve"> </w:t>
        </w:r>
      </w:hyperlink>
      <w:r>
        <w:t xml:space="preserve"> </w:t>
      </w:r>
    </w:p>
    <w:p w14:paraId="35413C12" w14:textId="77777777" w:rsidR="00F6789F" w:rsidRDefault="005D3F0E" w:rsidP="00942CD6">
      <w:pPr>
        <w:spacing w:after="0" w:line="240" w:lineRule="auto"/>
        <w:ind w:left="0" w:right="0" w:firstLine="0"/>
        <w:jc w:val="both"/>
      </w:pPr>
      <w:r>
        <w:t xml:space="preserve"> </w:t>
      </w:r>
    </w:p>
    <w:p w14:paraId="22AA584E" w14:textId="77777777" w:rsidR="00F6789F" w:rsidRDefault="005D3F0E" w:rsidP="00942CD6">
      <w:pPr>
        <w:spacing w:line="240" w:lineRule="auto"/>
        <w:ind w:right="259"/>
        <w:jc w:val="both"/>
      </w:pPr>
      <w:r>
        <w:t>More legal assistance resources may be found on The Maryland Legal Services Corporation website:</w:t>
      </w:r>
      <w:hyperlink r:id="rId30">
        <w:r>
          <w:t xml:space="preserve"> </w:t>
        </w:r>
      </w:hyperlink>
      <w:hyperlink r:id="rId31">
        <w:r>
          <w:rPr>
            <w:color w:val="0563C1"/>
            <w:u w:val="single" w:color="0563C1"/>
          </w:rPr>
          <w:t>www.mlsc.org/news</w:t>
        </w:r>
      </w:hyperlink>
      <w:hyperlink r:id="rId32">
        <w:r>
          <w:rPr>
            <w:color w:val="0563C1"/>
            <w:u w:val="single" w:color="0563C1"/>
          </w:rPr>
          <w:t>-</w:t>
        </w:r>
      </w:hyperlink>
      <w:hyperlink r:id="rId33">
        <w:r>
          <w:rPr>
            <w:color w:val="0563C1"/>
            <w:u w:val="single" w:color="0563C1"/>
          </w:rPr>
          <w:t>resources/find</w:t>
        </w:r>
      </w:hyperlink>
      <w:hyperlink r:id="rId34">
        <w:r>
          <w:rPr>
            <w:color w:val="0563C1"/>
            <w:u w:val="single" w:color="0563C1"/>
          </w:rPr>
          <w:t>-</w:t>
        </w:r>
      </w:hyperlink>
      <w:hyperlink r:id="rId35">
        <w:r>
          <w:rPr>
            <w:color w:val="0563C1"/>
            <w:u w:val="single" w:color="0563C1"/>
          </w:rPr>
          <w:t>legal</w:t>
        </w:r>
      </w:hyperlink>
      <w:hyperlink r:id="rId36">
        <w:r>
          <w:rPr>
            <w:color w:val="0563C1"/>
            <w:u w:val="single" w:color="0563C1"/>
          </w:rPr>
          <w:t>-</w:t>
        </w:r>
      </w:hyperlink>
      <w:hyperlink r:id="rId37">
        <w:r>
          <w:rPr>
            <w:color w:val="0563C1"/>
            <w:u w:val="single" w:color="0563C1"/>
          </w:rPr>
          <w:t>help/</w:t>
        </w:r>
      </w:hyperlink>
      <w:hyperlink r:id="rId38">
        <w:r>
          <w:t>.</w:t>
        </w:r>
      </w:hyperlink>
      <w:r>
        <w:t xml:space="preserve"> </w:t>
      </w:r>
    </w:p>
    <w:p w14:paraId="7C0A7309" w14:textId="77777777" w:rsidR="00F6789F" w:rsidRDefault="005D3F0E" w:rsidP="00942CD6">
      <w:pPr>
        <w:spacing w:after="0" w:line="240" w:lineRule="auto"/>
        <w:ind w:left="0" w:right="0" w:firstLine="0"/>
        <w:jc w:val="both"/>
      </w:pPr>
      <w:r>
        <w:t xml:space="preserve"> </w:t>
      </w:r>
    </w:p>
    <w:p w14:paraId="37EC2425" w14:textId="2BFFF9DF" w:rsidR="00F6789F" w:rsidRDefault="005D3F0E" w:rsidP="00942CD6">
      <w:pPr>
        <w:spacing w:line="240" w:lineRule="auto"/>
        <w:ind w:right="259"/>
        <w:jc w:val="both"/>
      </w:pPr>
      <w:r>
        <w:t>For help in resolving other landlord-tenant issues,</w:t>
      </w:r>
      <w:r>
        <w:t xml:space="preserve"> please see our guide at </w:t>
      </w:r>
      <w:hyperlink r:id="rId39">
        <w:r>
          <w:rPr>
            <w:color w:val="0563C1"/>
            <w:u w:val="single" w:color="0563C1"/>
          </w:rPr>
          <w:t>https://bit.ly/3zwkshZ</w:t>
        </w:r>
      </w:hyperlink>
      <w:hyperlink r:id="rId40">
        <w:r>
          <w:t xml:space="preserve"> </w:t>
        </w:r>
      </w:hyperlink>
    </w:p>
    <w:p w14:paraId="787EC00C" w14:textId="1D29C232" w:rsidR="00F6789F" w:rsidRDefault="005D3F0E" w:rsidP="00942CD6">
      <w:pPr>
        <w:spacing w:line="240" w:lineRule="auto"/>
        <w:ind w:right="259"/>
        <w:jc w:val="both"/>
      </w:pPr>
      <w:r>
        <w:t>(</w:t>
      </w:r>
      <w:proofErr w:type="spellStart"/>
      <w:proofErr w:type="gramStart"/>
      <w:r>
        <w:t>en</w:t>
      </w:r>
      <w:proofErr w:type="spellEnd"/>
      <w:proofErr w:type="gramEnd"/>
      <w:r>
        <w:t xml:space="preserve"> </w:t>
      </w:r>
      <w:proofErr w:type="spellStart"/>
      <w:r>
        <w:t>español</w:t>
      </w:r>
      <w:proofErr w:type="spellEnd"/>
      <w:r>
        <w:t xml:space="preserve">: </w:t>
      </w:r>
      <w:hyperlink r:id="rId41">
        <w:r>
          <w:rPr>
            <w:color w:val="0563C1"/>
            <w:u w:val="single" w:color="0563C1"/>
          </w:rPr>
          <w:t>https://bit.ly/3xpbpgW</w:t>
        </w:r>
      </w:hyperlink>
      <w:hyperlink r:id="rId42">
        <w:r>
          <w:t>)</w:t>
        </w:r>
      </w:hyperlink>
      <w:r>
        <w:t>, o</w:t>
      </w:r>
      <w:r>
        <w:t xml:space="preserve">r contact our Consumer Protection Division at </w:t>
      </w:r>
      <w:r>
        <w:rPr>
          <w:color w:val="0563C1"/>
          <w:u w:val="single" w:color="0563C1"/>
        </w:rPr>
        <w:t>consumer@oag.state.md.us</w:t>
      </w:r>
      <w:r>
        <w:t xml:space="preserve"> or 410-528-8662. </w:t>
      </w:r>
    </w:p>
    <w:sectPr w:rsidR="00F6789F" w:rsidSect="00942CD6">
      <w:footerReference w:type="default" r:id="rId4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489F" w14:textId="77777777" w:rsidR="005D3F0E" w:rsidRDefault="005D3F0E" w:rsidP="001A58CA">
      <w:pPr>
        <w:spacing w:after="0" w:line="240" w:lineRule="auto"/>
      </w:pPr>
      <w:r>
        <w:separator/>
      </w:r>
    </w:p>
  </w:endnote>
  <w:endnote w:type="continuationSeparator" w:id="0">
    <w:p w14:paraId="646A2BB7" w14:textId="77777777" w:rsidR="005D3F0E" w:rsidRDefault="005D3F0E" w:rsidP="001A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DD2F" w14:textId="553AD89F" w:rsidR="001A58CA" w:rsidRDefault="001A58CA" w:rsidP="001A58CA">
    <w:pPr>
      <w:pStyle w:val="Footer"/>
      <w:jc w:val="center"/>
    </w:pPr>
    <w:r>
      <w:t xml:space="preserve">        </w:t>
    </w:r>
    <w:r w:rsidRPr="001A58CA">
      <w:t>www.marylandattorneygeneral.gov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8DFE" w14:textId="77777777" w:rsidR="005D3F0E" w:rsidRDefault="005D3F0E" w:rsidP="001A58CA">
      <w:pPr>
        <w:spacing w:after="0" w:line="240" w:lineRule="auto"/>
      </w:pPr>
      <w:r>
        <w:separator/>
      </w:r>
    </w:p>
  </w:footnote>
  <w:footnote w:type="continuationSeparator" w:id="0">
    <w:p w14:paraId="54AE67EE" w14:textId="77777777" w:rsidR="005D3F0E" w:rsidRDefault="005D3F0E" w:rsidP="001A5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1A3"/>
    <w:multiLevelType w:val="hybridMultilevel"/>
    <w:tmpl w:val="07F81CEC"/>
    <w:lvl w:ilvl="0" w:tplc="E92264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8A71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74C2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9CED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C89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E6B7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2D5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A04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BAC7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9F"/>
    <w:rsid w:val="001A58CA"/>
    <w:rsid w:val="005D3F0E"/>
    <w:rsid w:val="00942CD6"/>
    <w:rsid w:val="00EF23F7"/>
    <w:rsid w:val="00F6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606D"/>
  <w15:docId w15:val="{1F225385-F7C5-4358-8047-92E66701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62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C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A5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C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hcd.maryland.gov/Pages/EvictionPrevention/default.aspx" TargetMode="External"/><Relationship Id="rId18" Type="http://schemas.openxmlformats.org/officeDocument/2006/relationships/hyperlink" Target="https://disabilityrightsmd.org/" TargetMode="External"/><Relationship Id="rId26" Type="http://schemas.openxmlformats.org/officeDocument/2006/relationships/hyperlink" Target="https://www.peoples-law.org/directory" TargetMode="External"/><Relationship Id="rId39" Type="http://schemas.openxmlformats.org/officeDocument/2006/relationships/hyperlink" Target="https://bit.ly/3zwkshZ" TargetMode="External"/><Relationship Id="rId21" Type="http://schemas.openxmlformats.org/officeDocument/2006/relationships/hyperlink" Target="http://www.probonomd.org/" TargetMode="External"/><Relationship Id="rId34" Type="http://schemas.openxmlformats.org/officeDocument/2006/relationships/hyperlink" Target="https://www.mlsc.org/news-resources/find-legal-help/" TargetMode="External"/><Relationship Id="rId42" Type="http://schemas.openxmlformats.org/officeDocument/2006/relationships/hyperlink" Target="https://bit.ly/3xpbpgW"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mdlab.org/" TargetMode="External"/><Relationship Id="rId29" Type="http://schemas.openxmlformats.org/officeDocument/2006/relationships/hyperlink" Target="https://www.peoples-law.org/direc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foQbJU" TargetMode="External"/><Relationship Id="rId24" Type="http://schemas.openxmlformats.org/officeDocument/2006/relationships/hyperlink" Target="https://midshoreprobono.org/" TargetMode="External"/><Relationship Id="rId32" Type="http://schemas.openxmlformats.org/officeDocument/2006/relationships/hyperlink" Target="https://www.mlsc.org/news-resources/find-legal-help/" TargetMode="External"/><Relationship Id="rId37" Type="http://schemas.openxmlformats.org/officeDocument/2006/relationships/hyperlink" Target="https://www.mlsc.org/news-resources/find-legal-help/" TargetMode="External"/><Relationship Id="rId40" Type="http://schemas.openxmlformats.org/officeDocument/2006/relationships/hyperlink" Target="https://bit.ly/3zwkshZ"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earch.211md.org/" TargetMode="External"/><Relationship Id="rId23" Type="http://schemas.openxmlformats.org/officeDocument/2006/relationships/hyperlink" Target="https://www.clspgc.org/" TargetMode="External"/><Relationship Id="rId28" Type="http://schemas.openxmlformats.org/officeDocument/2006/relationships/hyperlink" Target="https://www.peoples-law.org/directory" TargetMode="External"/><Relationship Id="rId36" Type="http://schemas.openxmlformats.org/officeDocument/2006/relationships/hyperlink" Target="https://www.mlsc.org/news-resources/find-legal-help/" TargetMode="External"/><Relationship Id="rId10" Type="http://schemas.openxmlformats.org/officeDocument/2006/relationships/hyperlink" Target="https://bit.ly/3foQbJU" TargetMode="External"/><Relationship Id="rId19" Type="http://schemas.openxmlformats.org/officeDocument/2006/relationships/hyperlink" Target="https://disabilityrightsmd.org/" TargetMode="External"/><Relationship Id="rId31" Type="http://schemas.openxmlformats.org/officeDocument/2006/relationships/hyperlink" Target="https://www.mlsc.org/news-resources/find-legal-hel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vernor.maryland.gov/wp-content/uploads/2020/12/Evictions-Repossessions-Foreclosures-3d-AMENDED-12.17.20.pdf" TargetMode="External"/><Relationship Id="rId14" Type="http://schemas.openxmlformats.org/officeDocument/2006/relationships/hyperlink" Target="https://search.211md.org/" TargetMode="External"/><Relationship Id="rId22" Type="http://schemas.openxmlformats.org/officeDocument/2006/relationships/hyperlink" Target="https://www.clspgc.org/" TargetMode="External"/><Relationship Id="rId27" Type="http://schemas.openxmlformats.org/officeDocument/2006/relationships/hyperlink" Target="https://www.peoples-law.org/directory" TargetMode="External"/><Relationship Id="rId30" Type="http://schemas.openxmlformats.org/officeDocument/2006/relationships/hyperlink" Target="https://www.mlsc.org/news-resources/find-legal-help/" TargetMode="External"/><Relationship Id="rId35" Type="http://schemas.openxmlformats.org/officeDocument/2006/relationships/hyperlink" Target="https://www.mlsc.org/news-resources/find-legal-help/" TargetMode="External"/><Relationship Id="rId43" Type="http://schemas.openxmlformats.org/officeDocument/2006/relationships/footer" Target="footer1.xml"/><Relationship Id="rId8" Type="http://schemas.openxmlformats.org/officeDocument/2006/relationships/hyperlink" Target="https://governor.maryland.gov/wp-content/uploads/2020/12/Evictions-Repossessions-Foreclosures-3d-AMENDED-12.17.20.pdf" TargetMode="External"/><Relationship Id="rId3" Type="http://schemas.openxmlformats.org/officeDocument/2006/relationships/settings" Target="settings.xml"/><Relationship Id="rId12" Type="http://schemas.openxmlformats.org/officeDocument/2006/relationships/hyperlink" Target="https://dhcd.maryland.gov/Pages/EvictionPrevention/default.aspx" TargetMode="External"/><Relationship Id="rId17" Type="http://schemas.openxmlformats.org/officeDocument/2006/relationships/hyperlink" Target="https://www.mdlab.org/" TargetMode="External"/><Relationship Id="rId25" Type="http://schemas.openxmlformats.org/officeDocument/2006/relationships/hyperlink" Target="https://midshoreprobono.org/" TargetMode="External"/><Relationship Id="rId33" Type="http://schemas.openxmlformats.org/officeDocument/2006/relationships/hyperlink" Target="https://www.mlsc.org/news-resources/find-legal-help/" TargetMode="External"/><Relationship Id="rId38" Type="http://schemas.openxmlformats.org/officeDocument/2006/relationships/hyperlink" Target="https://www.mlsc.org/news-resources/find-legal-help/" TargetMode="External"/><Relationship Id="rId20" Type="http://schemas.openxmlformats.org/officeDocument/2006/relationships/hyperlink" Target="http://www.probonomd.org/" TargetMode="External"/><Relationship Id="rId41" Type="http://schemas.openxmlformats.org/officeDocument/2006/relationships/hyperlink" Target="https://bit.ly/3xpbp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Schantz, Fritz</dc:creator>
  <cp:keywords/>
  <cp:lastModifiedBy>nvaillancourt stmaryshousing.org</cp:lastModifiedBy>
  <cp:revision>2</cp:revision>
  <cp:lastPrinted>2021-08-02T16:01:00Z</cp:lastPrinted>
  <dcterms:created xsi:type="dcterms:W3CDTF">2021-08-02T19:56:00Z</dcterms:created>
  <dcterms:modified xsi:type="dcterms:W3CDTF">2021-08-02T19:56:00Z</dcterms:modified>
</cp:coreProperties>
</file>